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236EE" w14:textId="77777777" w:rsidR="00B233E6" w:rsidRPr="00B233E6" w:rsidRDefault="00B233E6" w:rsidP="00B233E6">
      <w:pPr>
        <w:pStyle w:val="Pavadinimas"/>
      </w:pPr>
      <w:r w:rsidRPr="00B233E6">
        <w:t>Global Supply Chain Management</w:t>
      </w:r>
    </w:p>
    <w:p w14:paraId="27C60FE1" w14:textId="000DF142" w:rsidR="00D560C1" w:rsidRPr="00B233E6" w:rsidRDefault="00000000">
      <w:pPr>
        <w:rPr>
          <w:rFonts w:ascii="Arial" w:hAnsi="Arial" w:cs="Arial"/>
          <w:sz w:val="18"/>
          <w:szCs w:val="18"/>
        </w:rPr>
      </w:pPr>
    </w:p>
    <w:tbl>
      <w:tblPr>
        <w:tblStyle w:val="Lentelstinklelis"/>
        <w:tblW w:w="9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B233E6" w14:paraId="29AF9340" w14:textId="77777777" w:rsidTr="00B233E6">
        <w:tc>
          <w:tcPr>
            <w:tcW w:w="4508" w:type="dxa"/>
          </w:tcPr>
          <w:p w14:paraId="350ACDAA" w14:textId="2FE22BA5" w:rsidR="00B233E6" w:rsidRPr="00B233E6" w:rsidRDefault="00B233E6" w:rsidP="00B233E6">
            <w:pPr>
              <w:rPr>
                <w:rFonts w:ascii="Arial" w:hAnsi="Arial" w:cs="Arial"/>
              </w:rPr>
            </w:pPr>
            <w:r w:rsidRPr="00B233E6">
              <w:rPr>
                <w:rFonts w:ascii="Arial" w:hAnsi="Arial" w:cs="Arial"/>
                <w:b/>
                <w:sz w:val="18"/>
              </w:rPr>
              <w:t>Course</w:t>
            </w:r>
            <w:r w:rsidRPr="00B233E6">
              <w:rPr>
                <w:rFonts w:ascii="Arial" w:hAnsi="Arial" w:cs="Arial"/>
                <w:b/>
                <w:spacing w:val="-1"/>
                <w:sz w:val="18"/>
              </w:rPr>
              <w:t xml:space="preserve"> </w:t>
            </w:r>
            <w:r w:rsidRPr="00B233E6">
              <w:rPr>
                <w:rFonts w:ascii="Arial" w:hAnsi="Arial" w:cs="Arial"/>
                <w:b/>
                <w:sz w:val="18"/>
              </w:rPr>
              <w:t>code</w:t>
            </w:r>
          </w:p>
        </w:tc>
        <w:tc>
          <w:tcPr>
            <w:tcW w:w="4508" w:type="dxa"/>
          </w:tcPr>
          <w:p w14:paraId="7A80C699" w14:textId="12B12AFE" w:rsidR="00B233E6" w:rsidRPr="00B233E6" w:rsidRDefault="00B233E6" w:rsidP="00B233E6">
            <w:pPr>
              <w:rPr>
                <w:rFonts w:ascii="Arial" w:hAnsi="Arial" w:cs="Arial"/>
              </w:rPr>
            </w:pPr>
            <w:r w:rsidRPr="00B233E6">
              <w:rPr>
                <w:rFonts w:ascii="Arial" w:hAnsi="Arial" w:cs="Arial"/>
                <w:i/>
                <w:sz w:val="18"/>
              </w:rPr>
              <w:t>MNG</w:t>
            </w:r>
            <w:r w:rsidRPr="00B233E6">
              <w:rPr>
                <w:rFonts w:ascii="Arial" w:hAnsi="Arial" w:cs="Arial"/>
                <w:i/>
                <w:spacing w:val="-2"/>
                <w:sz w:val="18"/>
              </w:rPr>
              <w:t xml:space="preserve"> </w:t>
            </w:r>
            <w:r w:rsidRPr="00B233E6">
              <w:rPr>
                <w:rFonts w:ascii="Arial" w:hAnsi="Arial" w:cs="Arial"/>
                <w:i/>
                <w:sz w:val="18"/>
              </w:rPr>
              <w:t>243</w:t>
            </w:r>
          </w:p>
        </w:tc>
      </w:tr>
      <w:tr w:rsidR="00B233E6" w:rsidRPr="008335D9" w14:paraId="3EF993AF" w14:textId="77777777" w:rsidTr="00B233E6">
        <w:tc>
          <w:tcPr>
            <w:tcW w:w="4508" w:type="dxa"/>
          </w:tcPr>
          <w:p w14:paraId="49280EE6" w14:textId="31CB01C7" w:rsidR="00B233E6" w:rsidRPr="00B233E6" w:rsidRDefault="00B233E6" w:rsidP="00B233E6">
            <w:pPr>
              <w:rPr>
                <w:rFonts w:ascii="Arial" w:hAnsi="Arial" w:cs="Arial"/>
              </w:rPr>
            </w:pPr>
            <w:r w:rsidRPr="00B233E6">
              <w:rPr>
                <w:rFonts w:ascii="Arial" w:hAnsi="Arial" w:cs="Arial"/>
                <w:b/>
                <w:sz w:val="18"/>
              </w:rPr>
              <w:t>Compulsory</w:t>
            </w:r>
            <w:r w:rsidRPr="00B233E6">
              <w:rPr>
                <w:rFonts w:ascii="Arial" w:hAnsi="Arial" w:cs="Arial"/>
                <w:b/>
                <w:spacing w:val="-9"/>
                <w:sz w:val="18"/>
              </w:rPr>
              <w:t xml:space="preserve"> </w:t>
            </w:r>
            <w:r w:rsidRPr="00B233E6">
              <w:rPr>
                <w:rFonts w:ascii="Arial" w:hAnsi="Arial" w:cs="Arial"/>
                <w:b/>
                <w:sz w:val="18"/>
              </w:rPr>
              <w:t>in</w:t>
            </w:r>
            <w:r w:rsidRPr="00B233E6">
              <w:rPr>
                <w:rFonts w:ascii="Arial" w:hAnsi="Arial" w:cs="Arial"/>
                <w:b/>
                <w:spacing w:val="-1"/>
                <w:sz w:val="18"/>
              </w:rPr>
              <w:t xml:space="preserve"> </w:t>
            </w:r>
            <w:r w:rsidRPr="00B233E6">
              <w:rPr>
                <w:rFonts w:ascii="Arial" w:hAnsi="Arial" w:cs="Arial"/>
                <w:b/>
                <w:sz w:val="18"/>
              </w:rPr>
              <w:t>the</w:t>
            </w:r>
            <w:r w:rsidRPr="00B233E6">
              <w:rPr>
                <w:rFonts w:ascii="Arial" w:hAnsi="Arial" w:cs="Arial"/>
                <w:b/>
                <w:spacing w:val="1"/>
                <w:sz w:val="18"/>
              </w:rPr>
              <w:t xml:space="preserve"> </w:t>
            </w:r>
            <w:r w:rsidRPr="00B233E6">
              <w:rPr>
                <w:rFonts w:ascii="Arial" w:hAnsi="Arial" w:cs="Arial"/>
                <w:b/>
                <w:sz w:val="18"/>
              </w:rPr>
              <w:t>programmes</w:t>
            </w:r>
          </w:p>
        </w:tc>
        <w:tc>
          <w:tcPr>
            <w:tcW w:w="4508" w:type="dxa"/>
          </w:tcPr>
          <w:p w14:paraId="20D0721C" w14:textId="3194DABE" w:rsidR="00B233E6" w:rsidRPr="00B233E6" w:rsidRDefault="00B233E6" w:rsidP="00B233E6">
            <w:pPr>
              <w:pStyle w:val="TableParagraph"/>
              <w:spacing w:before="58"/>
            </w:pPr>
            <w:r w:rsidRPr="00B233E6">
              <w:rPr>
                <w:i/>
                <w:sz w:val="18"/>
              </w:rPr>
              <w:t>I</w:t>
            </w:r>
            <w:r>
              <w:rPr>
                <w:i/>
                <w:sz w:val="18"/>
              </w:rPr>
              <w:t>n</w:t>
            </w:r>
            <w:r w:rsidRPr="00B233E6">
              <w:rPr>
                <w:i/>
                <w:sz w:val="18"/>
              </w:rPr>
              <w:t>ternational</w:t>
            </w:r>
            <w:r w:rsidRPr="00B233E6">
              <w:rPr>
                <w:i/>
                <w:spacing w:val="-5"/>
                <w:sz w:val="18"/>
              </w:rPr>
              <w:t xml:space="preserve"> </w:t>
            </w:r>
            <w:r w:rsidRPr="00B233E6">
              <w:rPr>
                <w:i/>
                <w:sz w:val="18"/>
              </w:rPr>
              <w:t>Business</w:t>
            </w:r>
            <w:r w:rsidRPr="00B233E6">
              <w:rPr>
                <w:i/>
                <w:spacing w:val="-4"/>
                <w:sz w:val="18"/>
              </w:rPr>
              <w:t xml:space="preserve"> </w:t>
            </w:r>
            <w:r w:rsidRPr="00B233E6">
              <w:rPr>
                <w:i/>
                <w:sz w:val="18"/>
              </w:rPr>
              <w:t>and</w:t>
            </w:r>
            <w:r w:rsidRPr="00B233E6">
              <w:rPr>
                <w:i/>
                <w:spacing w:val="-5"/>
                <w:sz w:val="18"/>
              </w:rPr>
              <w:t xml:space="preserve"> </w:t>
            </w:r>
            <w:r w:rsidRPr="00B233E6">
              <w:rPr>
                <w:i/>
                <w:sz w:val="18"/>
              </w:rPr>
              <w:t>Communication,</w:t>
            </w:r>
            <w:r w:rsidRPr="00B233E6">
              <w:rPr>
                <w:i/>
                <w:spacing w:val="-4"/>
                <w:sz w:val="18"/>
              </w:rPr>
              <w:t xml:space="preserve"> </w:t>
            </w:r>
            <w:r w:rsidRPr="00B233E6">
              <w:rPr>
                <w:i/>
                <w:sz w:val="18"/>
              </w:rPr>
              <w:t>Business</w:t>
            </w:r>
            <w:r w:rsidRPr="00B233E6">
              <w:rPr>
                <w:i/>
                <w:spacing w:val="-4"/>
                <w:sz w:val="18"/>
              </w:rPr>
              <w:t xml:space="preserve"> </w:t>
            </w:r>
            <w:r w:rsidRPr="00B233E6">
              <w:rPr>
                <w:i/>
                <w:sz w:val="18"/>
              </w:rPr>
              <w:t>Management</w:t>
            </w:r>
            <w:r w:rsidRPr="00B233E6">
              <w:rPr>
                <w:i/>
                <w:spacing w:val="-5"/>
                <w:sz w:val="18"/>
              </w:rPr>
              <w:t xml:space="preserve"> </w:t>
            </w:r>
            <w:r w:rsidRPr="00B233E6">
              <w:rPr>
                <w:i/>
                <w:sz w:val="18"/>
              </w:rPr>
              <w:t>and</w:t>
            </w:r>
            <w:r>
              <w:rPr>
                <w:i/>
                <w:sz w:val="18"/>
              </w:rPr>
              <w:t xml:space="preserve"> </w:t>
            </w:r>
            <w:r w:rsidRPr="00B233E6">
              <w:rPr>
                <w:i/>
                <w:sz w:val="18"/>
              </w:rPr>
              <w:t>Marketing,</w:t>
            </w:r>
            <w:r w:rsidRPr="00B233E6">
              <w:rPr>
                <w:i/>
                <w:spacing w:val="-4"/>
                <w:sz w:val="18"/>
              </w:rPr>
              <w:t xml:space="preserve"> </w:t>
            </w:r>
            <w:r w:rsidRPr="00B233E6">
              <w:rPr>
                <w:i/>
                <w:sz w:val="18"/>
              </w:rPr>
              <w:t>Industrial</w:t>
            </w:r>
            <w:r w:rsidRPr="00B233E6">
              <w:rPr>
                <w:i/>
                <w:spacing w:val="-4"/>
                <w:sz w:val="18"/>
              </w:rPr>
              <w:t xml:space="preserve"> </w:t>
            </w:r>
            <w:r w:rsidRPr="00B233E6">
              <w:rPr>
                <w:i/>
                <w:sz w:val="18"/>
              </w:rPr>
              <w:t>Technology</w:t>
            </w:r>
            <w:r w:rsidRPr="00B233E6">
              <w:rPr>
                <w:i/>
                <w:spacing w:val="-3"/>
                <w:sz w:val="18"/>
              </w:rPr>
              <w:t xml:space="preserve"> </w:t>
            </w:r>
            <w:r w:rsidRPr="00B233E6">
              <w:rPr>
                <w:i/>
                <w:sz w:val="18"/>
              </w:rPr>
              <w:t>Management</w:t>
            </w:r>
          </w:p>
        </w:tc>
      </w:tr>
      <w:tr w:rsidR="00B233E6" w14:paraId="3302B7CC" w14:textId="77777777" w:rsidTr="00B233E6">
        <w:tc>
          <w:tcPr>
            <w:tcW w:w="4508" w:type="dxa"/>
          </w:tcPr>
          <w:p w14:paraId="2C7B728A" w14:textId="39DD6DDD" w:rsidR="00B233E6" w:rsidRPr="00B233E6" w:rsidRDefault="00B233E6" w:rsidP="00B233E6">
            <w:pPr>
              <w:rPr>
                <w:rFonts w:ascii="Arial" w:hAnsi="Arial" w:cs="Arial"/>
              </w:rPr>
            </w:pPr>
            <w:r w:rsidRPr="00B233E6">
              <w:rPr>
                <w:rFonts w:ascii="Arial" w:hAnsi="Arial" w:cs="Arial"/>
                <w:b/>
                <w:sz w:val="18"/>
              </w:rPr>
              <w:t>Level</w:t>
            </w:r>
            <w:r w:rsidRPr="00B233E6">
              <w:rPr>
                <w:rFonts w:ascii="Arial" w:hAnsi="Arial" w:cs="Arial"/>
                <w:b/>
                <w:spacing w:val="-2"/>
                <w:sz w:val="18"/>
              </w:rPr>
              <w:t xml:space="preserve"> </w:t>
            </w:r>
            <w:r w:rsidRPr="00B233E6">
              <w:rPr>
                <w:rFonts w:ascii="Arial" w:hAnsi="Arial" w:cs="Arial"/>
                <w:b/>
                <w:sz w:val="18"/>
              </w:rPr>
              <w:t>of</w:t>
            </w:r>
            <w:r w:rsidRPr="00B233E6">
              <w:rPr>
                <w:rFonts w:ascii="Arial" w:hAnsi="Arial" w:cs="Arial"/>
                <w:b/>
                <w:spacing w:val="-1"/>
                <w:sz w:val="18"/>
              </w:rPr>
              <w:t xml:space="preserve"> </w:t>
            </w:r>
            <w:r w:rsidRPr="00B233E6">
              <w:rPr>
                <w:rFonts w:ascii="Arial" w:hAnsi="Arial" w:cs="Arial"/>
                <w:b/>
                <w:sz w:val="18"/>
              </w:rPr>
              <w:t>studies</w:t>
            </w:r>
          </w:p>
        </w:tc>
        <w:tc>
          <w:tcPr>
            <w:tcW w:w="4508" w:type="dxa"/>
          </w:tcPr>
          <w:p w14:paraId="16E5F592" w14:textId="7ECC8F8C" w:rsidR="00B233E6" w:rsidRPr="00B233E6" w:rsidRDefault="00B233E6" w:rsidP="00B233E6">
            <w:pPr>
              <w:rPr>
                <w:rFonts w:ascii="Arial" w:hAnsi="Arial" w:cs="Arial"/>
              </w:rPr>
            </w:pPr>
            <w:r w:rsidRPr="00B233E6">
              <w:rPr>
                <w:rFonts w:ascii="Arial" w:hAnsi="Arial" w:cs="Arial"/>
                <w:i/>
                <w:sz w:val="18"/>
              </w:rPr>
              <w:t>Undergraduate</w:t>
            </w:r>
          </w:p>
        </w:tc>
      </w:tr>
      <w:tr w:rsidR="00B233E6" w:rsidRPr="008335D9" w14:paraId="25C6B620" w14:textId="77777777" w:rsidTr="00B233E6">
        <w:tc>
          <w:tcPr>
            <w:tcW w:w="4508" w:type="dxa"/>
          </w:tcPr>
          <w:p w14:paraId="26FF3922" w14:textId="08ABED04" w:rsidR="00B233E6" w:rsidRPr="00B233E6" w:rsidRDefault="00B233E6" w:rsidP="00B233E6">
            <w:pPr>
              <w:rPr>
                <w:rFonts w:ascii="Arial" w:hAnsi="Arial" w:cs="Arial"/>
              </w:rPr>
            </w:pPr>
            <w:r w:rsidRPr="00B233E6">
              <w:rPr>
                <w:rFonts w:ascii="Arial" w:hAnsi="Arial" w:cs="Arial"/>
                <w:b/>
                <w:sz w:val="18"/>
              </w:rPr>
              <w:t>Number</w:t>
            </w:r>
            <w:r w:rsidRPr="00B233E6">
              <w:rPr>
                <w:rFonts w:ascii="Arial" w:hAnsi="Arial" w:cs="Arial"/>
                <w:b/>
                <w:spacing w:val="-1"/>
                <w:sz w:val="18"/>
              </w:rPr>
              <w:t xml:space="preserve"> </w:t>
            </w:r>
            <w:r w:rsidRPr="00B233E6">
              <w:rPr>
                <w:rFonts w:ascii="Arial" w:hAnsi="Arial" w:cs="Arial"/>
                <w:b/>
                <w:sz w:val="18"/>
              </w:rPr>
              <w:t>of</w:t>
            </w:r>
            <w:r w:rsidRPr="00B233E6">
              <w:rPr>
                <w:rFonts w:ascii="Arial" w:hAnsi="Arial" w:cs="Arial"/>
                <w:b/>
                <w:spacing w:val="-1"/>
                <w:sz w:val="18"/>
              </w:rPr>
              <w:t xml:space="preserve"> </w:t>
            </w:r>
            <w:r w:rsidRPr="00B233E6">
              <w:rPr>
                <w:rFonts w:ascii="Arial" w:hAnsi="Arial" w:cs="Arial"/>
                <w:b/>
                <w:sz w:val="18"/>
              </w:rPr>
              <w:t>credits</w:t>
            </w:r>
          </w:p>
        </w:tc>
        <w:tc>
          <w:tcPr>
            <w:tcW w:w="4508" w:type="dxa"/>
          </w:tcPr>
          <w:p w14:paraId="283F8733" w14:textId="7B4227AB" w:rsidR="00B233E6" w:rsidRPr="00B233E6" w:rsidRDefault="00B233E6" w:rsidP="00B233E6">
            <w:pPr>
              <w:rPr>
                <w:rFonts w:ascii="Arial" w:hAnsi="Arial" w:cs="Arial"/>
                <w:lang w:val="en-US"/>
              </w:rPr>
            </w:pPr>
            <w:r w:rsidRPr="00B233E6">
              <w:rPr>
                <w:rFonts w:ascii="Arial" w:hAnsi="Arial" w:cs="Arial"/>
                <w:i/>
                <w:sz w:val="18"/>
                <w:lang w:val="en-US"/>
              </w:rPr>
              <w:t xml:space="preserve">6 ECTS (48 in-class hours + 6 consultation hours + </w:t>
            </w:r>
            <w:r w:rsidR="00ED5124">
              <w:rPr>
                <w:rFonts w:ascii="Arial" w:hAnsi="Arial" w:cs="Arial"/>
                <w:i/>
                <w:sz w:val="18"/>
                <w:lang w:val="en-US"/>
              </w:rPr>
              <w:t>3</w:t>
            </w:r>
            <w:r w:rsidRPr="00B233E6">
              <w:rPr>
                <w:rFonts w:ascii="Arial" w:hAnsi="Arial" w:cs="Arial"/>
                <w:i/>
                <w:sz w:val="18"/>
                <w:lang w:val="en-US"/>
              </w:rPr>
              <w:t xml:space="preserve"> exam hours, 10</w:t>
            </w:r>
            <w:r w:rsidR="00ED5124">
              <w:rPr>
                <w:rFonts w:ascii="Arial" w:hAnsi="Arial" w:cs="Arial"/>
                <w:i/>
                <w:sz w:val="18"/>
                <w:lang w:val="en-US"/>
              </w:rPr>
              <w:t xml:space="preserve">5 </w:t>
            </w:r>
            <w:r w:rsidRPr="00B233E6">
              <w:rPr>
                <w:rFonts w:ascii="Arial" w:hAnsi="Arial" w:cs="Arial"/>
                <w:i/>
                <w:spacing w:val="-47"/>
                <w:sz w:val="18"/>
                <w:lang w:val="en-US"/>
              </w:rPr>
              <w:t xml:space="preserve"> </w:t>
            </w:r>
            <w:r w:rsidRPr="00B233E6">
              <w:rPr>
                <w:rFonts w:ascii="Arial" w:hAnsi="Arial" w:cs="Arial"/>
                <w:i/>
                <w:sz w:val="18"/>
                <w:lang w:val="en-US"/>
              </w:rPr>
              <w:t>individual</w:t>
            </w:r>
            <w:r w:rsidRPr="00B233E6">
              <w:rPr>
                <w:rFonts w:ascii="Arial" w:hAnsi="Arial" w:cs="Arial"/>
                <w:i/>
                <w:spacing w:val="-1"/>
                <w:sz w:val="18"/>
                <w:lang w:val="en-US"/>
              </w:rPr>
              <w:t xml:space="preserve"> </w:t>
            </w:r>
            <w:r w:rsidRPr="00B233E6">
              <w:rPr>
                <w:rFonts w:ascii="Arial" w:hAnsi="Arial" w:cs="Arial"/>
                <w:i/>
                <w:sz w:val="18"/>
                <w:lang w:val="en-US"/>
              </w:rPr>
              <w:t>work</w:t>
            </w:r>
            <w:r w:rsidRPr="00B233E6">
              <w:rPr>
                <w:rFonts w:ascii="Arial" w:hAnsi="Arial" w:cs="Arial"/>
                <w:i/>
                <w:spacing w:val="-1"/>
                <w:sz w:val="18"/>
                <w:lang w:val="en-US"/>
              </w:rPr>
              <w:t xml:space="preserve"> </w:t>
            </w:r>
            <w:r w:rsidRPr="00B233E6">
              <w:rPr>
                <w:rFonts w:ascii="Arial" w:hAnsi="Arial" w:cs="Arial"/>
                <w:i/>
                <w:sz w:val="18"/>
                <w:lang w:val="en-US"/>
              </w:rPr>
              <w:t>hours)</w:t>
            </w:r>
          </w:p>
        </w:tc>
      </w:tr>
      <w:tr w:rsidR="00B233E6" w14:paraId="20FDA87E" w14:textId="77777777" w:rsidTr="00B233E6">
        <w:tc>
          <w:tcPr>
            <w:tcW w:w="4508" w:type="dxa"/>
          </w:tcPr>
          <w:p w14:paraId="315A6009" w14:textId="0ACF68F8" w:rsidR="00B233E6" w:rsidRPr="00B233E6" w:rsidRDefault="00B233E6" w:rsidP="00B233E6">
            <w:pPr>
              <w:rPr>
                <w:rFonts w:ascii="Arial" w:hAnsi="Arial" w:cs="Arial"/>
              </w:rPr>
            </w:pPr>
            <w:r w:rsidRPr="00B233E6">
              <w:rPr>
                <w:rFonts w:ascii="Arial" w:hAnsi="Arial" w:cs="Arial"/>
                <w:b/>
                <w:sz w:val="18"/>
              </w:rPr>
              <w:t>Course</w:t>
            </w:r>
            <w:r w:rsidRPr="00B233E6">
              <w:rPr>
                <w:rFonts w:ascii="Arial" w:hAnsi="Arial" w:cs="Arial"/>
                <w:b/>
                <w:spacing w:val="-2"/>
                <w:sz w:val="18"/>
              </w:rPr>
              <w:t xml:space="preserve"> </w:t>
            </w:r>
            <w:r w:rsidRPr="00B233E6">
              <w:rPr>
                <w:rFonts w:ascii="Arial" w:hAnsi="Arial" w:cs="Arial"/>
                <w:b/>
                <w:sz w:val="18"/>
              </w:rPr>
              <w:t>coordinator</w:t>
            </w:r>
          </w:p>
        </w:tc>
        <w:tc>
          <w:tcPr>
            <w:tcW w:w="4508" w:type="dxa"/>
          </w:tcPr>
          <w:p w14:paraId="51FAA2DF" w14:textId="77777777" w:rsidR="00B233E6" w:rsidRPr="00B233E6" w:rsidRDefault="00B233E6" w:rsidP="00B233E6">
            <w:pPr>
              <w:pStyle w:val="TableParagraph"/>
              <w:spacing w:before="56"/>
              <w:rPr>
                <w:i/>
                <w:sz w:val="18"/>
                <w:lang w:val="it-IT"/>
              </w:rPr>
            </w:pPr>
            <w:r w:rsidRPr="00B233E6">
              <w:rPr>
                <w:i/>
                <w:sz w:val="18"/>
                <w:lang w:val="it-IT"/>
              </w:rPr>
              <w:t>Prof.</w:t>
            </w:r>
            <w:r w:rsidRPr="00B233E6">
              <w:rPr>
                <w:i/>
                <w:spacing w:val="-2"/>
                <w:sz w:val="18"/>
                <w:lang w:val="it-IT"/>
              </w:rPr>
              <w:t xml:space="preserve"> </w:t>
            </w:r>
            <w:r w:rsidRPr="00B233E6">
              <w:rPr>
                <w:i/>
                <w:sz w:val="18"/>
                <w:lang w:val="it-IT"/>
              </w:rPr>
              <w:t>Dr.</w:t>
            </w:r>
            <w:r w:rsidRPr="00B233E6">
              <w:rPr>
                <w:i/>
                <w:spacing w:val="-2"/>
                <w:sz w:val="18"/>
                <w:lang w:val="it-IT"/>
              </w:rPr>
              <w:t xml:space="preserve"> </w:t>
            </w:r>
            <w:r w:rsidRPr="00B233E6">
              <w:rPr>
                <w:i/>
                <w:sz w:val="18"/>
                <w:lang w:val="it-IT"/>
              </w:rPr>
              <w:t>Fabio Sgarbossa</w:t>
            </w:r>
          </w:p>
          <w:p w14:paraId="732300F9" w14:textId="1747285F" w:rsidR="00B233E6" w:rsidRPr="00B233E6" w:rsidRDefault="00B233E6" w:rsidP="00B233E6">
            <w:pPr>
              <w:rPr>
                <w:rFonts w:ascii="Arial" w:hAnsi="Arial" w:cs="Arial"/>
              </w:rPr>
            </w:pPr>
            <w:r w:rsidRPr="00B233E6">
              <w:rPr>
                <w:rFonts w:ascii="Arial" w:hAnsi="Arial" w:cs="Arial"/>
                <w:i/>
                <w:sz w:val="18"/>
                <w:lang w:val="it-IT"/>
              </w:rPr>
              <w:t>Assoc. Prof. Dr. Mirco Peron</w:t>
            </w:r>
          </w:p>
        </w:tc>
      </w:tr>
      <w:tr w:rsidR="00B233E6" w14:paraId="6740A004" w14:textId="77777777" w:rsidTr="00B233E6">
        <w:tc>
          <w:tcPr>
            <w:tcW w:w="4508" w:type="dxa"/>
          </w:tcPr>
          <w:p w14:paraId="30CE2052" w14:textId="1FE47272" w:rsidR="00B233E6" w:rsidRPr="00B233E6" w:rsidRDefault="00B233E6" w:rsidP="00B233E6">
            <w:pPr>
              <w:rPr>
                <w:rFonts w:ascii="Arial" w:hAnsi="Arial" w:cs="Arial"/>
              </w:rPr>
            </w:pPr>
            <w:r w:rsidRPr="00B233E6">
              <w:rPr>
                <w:rFonts w:ascii="Arial" w:hAnsi="Arial" w:cs="Arial"/>
                <w:b/>
                <w:sz w:val="18"/>
              </w:rPr>
              <w:t>Prerequisites</w:t>
            </w:r>
          </w:p>
        </w:tc>
        <w:tc>
          <w:tcPr>
            <w:tcW w:w="4508" w:type="dxa"/>
          </w:tcPr>
          <w:p w14:paraId="6EBAAA13" w14:textId="1A074028" w:rsidR="00B233E6" w:rsidRPr="00B233E6" w:rsidRDefault="00B233E6" w:rsidP="00B233E6">
            <w:pPr>
              <w:rPr>
                <w:rFonts w:ascii="Arial" w:hAnsi="Arial" w:cs="Arial"/>
              </w:rPr>
            </w:pPr>
            <w:r w:rsidRPr="00B233E6">
              <w:rPr>
                <w:rFonts w:ascii="Arial" w:hAnsi="Arial" w:cs="Arial"/>
                <w:i/>
                <w:sz w:val="18"/>
              </w:rPr>
              <w:t>None</w:t>
            </w:r>
          </w:p>
        </w:tc>
      </w:tr>
      <w:tr w:rsidR="00B233E6" w14:paraId="7181402F" w14:textId="77777777" w:rsidTr="00B233E6">
        <w:tc>
          <w:tcPr>
            <w:tcW w:w="4508" w:type="dxa"/>
          </w:tcPr>
          <w:p w14:paraId="5F39F6A4" w14:textId="2334EF9D" w:rsidR="00B233E6" w:rsidRPr="00B233E6" w:rsidRDefault="00B233E6" w:rsidP="00B233E6">
            <w:pPr>
              <w:rPr>
                <w:rFonts w:ascii="Arial" w:hAnsi="Arial" w:cs="Arial"/>
              </w:rPr>
            </w:pPr>
            <w:r w:rsidRPr="00B233E6">
              <w:rPr>
                <w:rFonts w:ascii="Arial" w:hAnsi="Arial" w:cs="Arial"/>
                <w:b/>
                <w:sz w:val="18"/>
              </w:rPr>
              <w:t>Language</w:t>
            </w:r>
            <w:r w:rsidRPr="00B233E6">
              <w:rPr>
                <w:rFonts w:ascii="Arial" w:hAnsi="Arial" w:cs="Arial"/>
                <w:b/>
                <w:spacing w:val="-1"/>
                <w:sz w:val="18"/>
              </w:rPr>
              <w:t xml:space="preserve"> </w:t>
            </w:r>
            <w:r w:rsidRPr="00B233E6">
              <w:rPr>
                <w:rFonts w:ascii="Arial" w:hAnsi="Arial" w:cs="Arial"/>
                <w:b/>
                <w:sz w:val="18"/>
              </w:rPr>
              <w:t>of</w:t>
            </w:r>
            <w:r w:rsidRPr="00B233E6">
              <w:rPr>
                <w:rFonts w:ascii="Arial" w:hAnsi="Arial" w:cs="Arial"/>
                <w:b/>
                <w:spacing w:val="-2"/>
                <w:sz w:val="18"/>
              </w:rPr>
              <w:t xml:space="preserve"> </w:t>
            </w:r>
            <w:r w:rsidRPr="00B233E6">
              <w:rPr>
                <w:rFonts w:ascii="Arial" w:hAnsi="Arial" w:cs="Arial"/>
                <w:b/>
                <w:sz w:val="18"/>
              </w:rPr>
              <w:t>instruction</w:t>
            </w:r>
          </w:p>
        </w:tc>
        <w:tc>
          <w:tcPr>
            <w:tcW w:w="4508" w:type="dxa"/>
          </w:tcPr>
          <w:p w14:paraId="4DB7E079" w14:textId="40D90C89" w:rsidR="00B233E6" w:rsidRPr="00B233E6" w:rsidRDefault="00B233E6" w:rsidP="00B233E6">
            <w:pPr>
              <w:rPr>
                <w:rFonts w:ascii="Arial" w:hAnsi="Arial" w:cs="Arial"/>
              </w:rPr>
            </w:pPr>
            <w:r w:rsidRPr="00B233E6">
              <w:rPr>
                <w:rFonts w:ascii="Arial" w:hAnsi="Arial" w:cs="Arial"/>
                <w:i/>
                <w:sz w:val="18"/>
              </w:rPr>
              <w:t>English</w:t>
            </w:r>
          </w:p>
        </w:tc>
      </w:tr>
    </w:tbl>
    <w:p w14:paraId="4CCA182A" w14:textId="39769826" w:rsidR="00B233E6" w:rsidRDefault="00B233E6">
      <w:pPr>
        <w:rPr>
          <w:rFonts w:ascii="Arial" w:hAnsi="Arial" w:cs="Arial"/>
        </w:rPr>
      </w:pPr>
    </w:p>
    <w:p w14:paraId="0960D807" w14:textId="77777777" w:rsidR="00B233E6" w:rsidRDefault="00B233E6" w:rsidP="00B233E6">
      <w:pPr>
        <w:pStyle w:val="Antrat1"/>
        <w:spacing w:before="94"/>
        <w:ind w:left="0"/>
        <w:jc w:val="both"/>
      </w:pPr>
      <w:r>
        <w:t>THE</w:t>
      </w:r>
      <w:r>
        <w:rPr>
          <w:spacing w:val="-1"/>
        </w:rPr>
        <w:t xml:space="preserve"> </w:t>
      </w:r>
      <w:r>
        <w:t>AIM OF</w:t>
      </w:r>
      <w:r>
        <w:rPr>
          <w:spacing w:val="-1"/>
        </w:rPr>
        <w:t xml:space="preserve"> </w:t>
      </w:r>
      <w:r>
        <w:t>THE</w:t>
      </w:r>
      <w:r>
        <w:rPr>
          <w:spacing w:val="-1"/>
        </w:rPr>
        <w:t xml:space="preserve"> </w:t>
      </w:r>
      <w:r>
        <w:t>COURSE:</w:t>
      </w:r>
    </w:p>
    <w:p w14:paraId="634C29DB" w14:textId="77777777" w:rsidR="00B233E6" w:rsidRDefault="00B233E6" w:rsidP="00B233E6">
      <w:pPr>
        <w:pStyle w:val="Pagrindinistekstas"/>
        <w:spacing w:before="1"/>
        <w:rPr>
          <w:b/>
        </w:rPr>
      </w:pPr>
    </w:p>
    <w:p w14:paraId="15B7CF43" w14:textId="4C7E9006" w:rsidR="00B233E6" w:rsidRDefault="00B233E6" w:rsidP="00B233E6">
      <w:pPr>
        <w:pStyle w:val="Pagrindinistekstas"/>
        <w:jc w:val="both"/>
      </w:pPr>
      <w:r>
        <w:t>This course will introduce you to the key aspects of supply chain management and place them in a global context. The course lays the foundations that will allow you to expand your knowledge in global supply chain management, developing a problem-solving oriented mindset. You will gain an awareness of key theories and practical techniques in global supply chain management, and you will apply them to conceptual exercises and case studies. You will also explore and experience the digital transformation of global supply chain management. All these aspects of the course will build your professional skills, rendering you an attractive resource for companies.</w:t>
      </w:r>
    </w:p>
    <w:p w14:paraId="2E680F32" w14:textId="691BC2E9" w:rsidR="00B233E6" w:rsidRDefault="00B233E6" w:rsidP="00B233E6">
      <w:pPr>
        <w:pStyle w:val="Pagrindinistekstas"/>
        <w:ind w:left="112"/>
        <w:jc w:val="both"/>
      </w:pPr>
    </w:p>
    <w:p w14:paraId="69114500" w14:textId="56910177" w:rsidR="00B233E6" w:rsidRDefault="00B233E6" w:rsidP="00B233E6">
      <w:pPr>
        <w:pStyle w:val="Pagrindinistekstas"/>
        <w:ind w:left="112"/>
        <w:jc w:val="both"/>
      </w:pPr>
    </w:p>
    <w:p w14:paraId="45B56709" w14:textId="246AAB7E" w:rsidR="00B233E6" w:rsidRDefault="00B233E6" w:rsidP="00B233E6">
      <w:pPr>
        <w:pStyle w:val="Pagrindinistekstas"/>
        <w:jc w:val="both"/>
        <w:rPr>
          <w:b/>
          <w:bCs/>
        </w:rPr>
      </w:pPr>
      <w:r w:rsidRPr="00B233E6">
        <w:rPr>
          <w:b/>
          <w:bCs/>
        </w:rPr>
        <w:t>MAPPING OF COURSE LEVEL LEARNING OUTCOMES (OBJECTIVES) WITH LEARNING OBJECTIVES (See Annex), ASSESMENT AND TEACHING METHODS</w:t>
      </w:r>
      <w:r>
        <w:rPr>
          <w:b/>
          <w:bCs/>
        </w:rPr>
        <w:t>:</w:t>
      </w:r>
    </w:p>
    <w:p w14:paraId="3D9B7E24" w14:textId="1142F39D" w:rsidR="00B233E6" w:rsidRDefault="00B233E6" w:rsidP="00B233E6">
      <w:pPr>
        <w:pStyle w:val="Pagrindinistekstas"/>
        <w:jc w:val="both"/>
      </w:pPr>
    </w:p>
    <w:tbl>
      <w:tblPr>
        <w:tblStyle w:val="Lentelstinklelis"/>
        <w:tblW w:w="9016" w:type="dxa"/>
        <w:tblLook w:val="04A0" w:firstRow="1" w:lastRow="0" w:firstColumn="1" w:lastColumn="0" w:noHBand="0" w:noVBand="1"/>
      </w:tblPr>
      <w:tblGrid>
        <w:gridCol w:w="3964"/>
        <w:gridCol w:w="1985"/>
        <w:gridCol w:w="1559"/>
        <w:gridCol w:w="1508"/>
      </w:tblGrid>
      <w:tr w:rsidR="00AE5107" w14:paraId="5ADA0532" w14:textId="77777777" w:rsidTr="009E6D6B">
        <w:tc>
          <w:tcPr>
            <w:tcW w:w="3964" w:type="dxa"/>
          </w:tcPr>
          <w:p w14:paraId="0BDF68BD" w14:textId="77777777" w:rsidR="00AE5107" w:rsidRDefault="00AE5107" w:rsidP="009E6D6B">
            <w:pPr>
              <w:pStyle w:val="Pagrindinistekstas"/>
              <w:jc w:val="both"/>
            </w:pPr>
            <w:r>
              <w:rPr>
                <w:b/>
              </w:rPr>
              <w:t>Course</w:t>
            </w:r>
            <w:r>
              <w:rPr>
                <w:b/>
                <w:spacing w:val="-2"/>
              </w:rPr>
              <w:t xml:space="preserve"> </w:t>
            </w:r>
            <w:r>
              <w:rPr>
                <w:b/>
              </w:rPr>
              <w:t>level</w:t>
            </w:r>
            <w:r>
              <w:rPr>
                <w:b/>
                <w:spacing w:val="-2"/>
              </w:rPr>
              <w:t xml:space="preserve"> </w:t>
            </w:r>
            <w:r>
              <w:rPr>
                <w:b/>
              </w:rPr>
              <w:t>learning</w:t>
            </w:r>
            <w:r>
              <w:rPr>
                <w:b/>
                <w:spacing w:val="-4"/>
              </w:rPr>
              <w:t xml:space="preserve"> </w:t>
            </w:r>
            <w:r>
              <w:rPr>
                <w:b/>
              </w:rPr>
              <w:t>outcomes</w:t>
            </w:r>
            <w:r>
              <w:rPr>
                <w:b/>
                <w:spacing w:val="-2"/>
              </w:rPr>
              <w:t xml:space="preserve"> </w:t>
            </w:r>
            <w:r>
              <w:rPr>
                <w:b/>
              </w:rPr>
              <w:t>(objectives)</w:t>
            </w:r>
          </w:p>
        </w:tc>
        <w:tc>
          <w:tcPr>
            <w:tcW w:w="1985" w:type="dxa"/>
          </w:tcPr>
          <w:p w14:paraId="14C1C659" w14:textId="77777777" w:rsidR="00AE5107" w:rsidRDefault="00AE5107" w:rsidP="009E6D6B">
            <w:pPr>
              <w:pStyle w:val="Pagrindinistekstas"/>
              <w:jc w:val="both"/>
            </w:pPr>
            <w:r>
              <w:rPr>
                <w:b/>
              </w:rPr>
              <w:t>Degree level</w:t>
            </w:r>
            <w:r>
              <w:rPr>
                <w:b/>
                <w:spacing w:val="-47"/>
              </w:rPr>
              <w:t xml:space="preserve"> </w:t>
            </w:r>
            <w:r>
              <w:rPr>
                <w:b/>
              </w:rPr>
              <w:t>learning</w:t>
            </w:r>
            <w:r>
              <w:rPr>
                <w:b/>
                <w:spacing w:val="1"/>
              </w:rPr>
              <w:t xml:space="preserve"> </w:t>
            </w:r>
            <w:r>
              <w:rPr>
                <w:b/>
              </w:rPr>
              <w:t>objectives</w:t>
            </w:r>
          </w:p>
        </w:tc>
        <w:tc>
          <w:tcPr>
            <w:tcW w:w="1559" w:type="dxa"/>
          </w:tcPr>
          <w:p w14:paraId="68E2F3D6" w14:textId="77777777" w:rsidR="00AE5107" w:rsidRDefault="00AE5107" w:rsidP="009E6D6B">
            <w:pPr>
              <w:pStyle w:val="Pagrindinistekstas"/>
              <w:jc w:val="both"/>
            </w:pPr>
            <w:r>
              <w:rPr>
                <w:b/>
              </w:rPr>
              <w:t xml:space="preserve">Assessment </w:t>
            </w:r>
            <w:r>
              <w:rPr>
                <w:b/>
                <w:spacing w:val="-47"/>
              </w:rPr>
              <w:t xml:space="preserve">   </w:t>
            </w:r>
            <w:r>
              <w:rPr>
                <w:b/>
              </w:rPr>
              <w:t>methods</w:t>
            </w:r>
          </w:p>
        </w:tc>
        <w:tc>
          <w:tcPr>
            <w:tcW w:w="1508" w:type="dxa"/>
          </w:tcPr>
          <w:p w14:paraId="65B138B9" w14:textId="77777777" w:rsidR="00AE5107" w:rsidRDefault="00AE5107" w:rsidP="009E6D6B">
            <w:pPr>
              <w:pStyle w:val="Pagrindinistekstas"/>
              <w:jc w:val="both"/>
            </w:pPr>
            <w:r>
              <w:rPr>
                <w:b/>
              </w:rPr>
              <w:t>Teaching methods</w:t>
            </w:r>
          </w:p>
        </w:tc>
      </w:tr>
      <w:tr w:rsidR="00AE5107" w14:paraId="5FD8491D" w14:textId="77777777" w:rsidTr="009E6D6B">
        <w:tc>
          <w:tcPr>
            <w:tcW w:w="3964" w:type="dxa"/>
          </w:tcPr>
          <w:p w14:paraId="79062FE5" w14:textId="77777777" w:rsidR="00AE5107" w:rsidRDefault="00AE5107" w:rsidP="009E6D6B">
            <w:pPr>
              <w:pStyle w:val="Pagrindinistekstas"/>
              <w:jc w:val="both"/>
            </w:pPr>
            <w:r>
              <w:t>CLO1.</w:t>
            </w:r>
            <w:r>
              <w:rPr>
                <w:spacing w:val="41"/>
              </w:rPr>
              <w:t xml:space="preserve"> </w:t>
            </w:r>
            <w:r>
              <w:t>Introduce</w:t>
            </w:r>
            <w:r>
              <w:rPr>
                <w:spacing w:val="40"/>
              </w:rPr>
              <w:t xml:space="preserve"> </w:t>
            </w:r>
            <w:r>
              <w:t>students</w:t>
            </w:r>
            <w:r>
              <w:rPr>
                <w:spacing w:val="41"/>
              </w:rPr>
              <w:t xml:space="preserve"> </w:t>
            </w:r>
            <w:r>
              <w:t>to</w:t>
            </w:r>
            <w:r>
              <w:rPr>
                <w:spacing w:val="40"/>
              </w:rPr>
              <w:t xml:space="preserve"> </w:t>
            </w:r>
            <w:r>
              <w:t>the</w:t>
            </w:r>
            <w:r>
              <w:rPr>
                <w:spacing w:val="40"/>
              </w:rPr>
              <w:t xml:space="preserve"> </w:t>
            </w:r>
            <w:r>
              <w:t>core</w:t>
            </w:r>
            <w:r>
              <w:rPr>
                <w:spacing w:val="39"/>
              </w:rPr>
              <w:t xml:space="preserve"> </w:t>
            </w:r>
            <w:r>
              <w:t>concepts</w:t>
            </w:r>
            <w:r>
              <w:rPr>
                <w:spacing w:val="42"/>
              </w:rPr>
              <w:t xml:space="preserve"> </w:t>
            </w:r>
            <w:r>
              <w:t>of</w:t>
            </w:r>
            <w:r>
              <w:rPr>
                <w:spacing w:val="39"/>
              </w:rPr>
              <w:t xml:space="preserve"> </w:t>
            </w:r>
            <w:r>
              <w:t>global supply chain management</w:t>
            </w:r>
          </w:p>
        </w:tc>
        <w:tc>
          <w:tcPr>
            <w:tcW w:w="1985" w:type="dxa"/>
          </w:tcPr>
          <w:p w14:paraId="7D685122" w14:textId="77777777" w:rsidR="00AE5107" w:rsidRPr="00AE5107" w:rsidRDefault="00AE5107" w:rsidP="009E6D6B">
            <w:pPr>
              <w:pStyle w:val="Pagrindinistekstas"/>
            </w:pPr>
            <w:r w:rsidRPr="00AE5107">
              <w:t>LO1.1</w:t>
            </w:r>
            <w:proofErr w:type="gramStart"/>
            <w:r w:rsidRPr="00AE5107">
              <w:t xml:space="preserve">.; </w:t>
            </w:r>
            <w:r w:rsidRPr="00AE5107">
              <w:rPr>
                <w:spacing w:val="-47"/>
              </w:rPr>
              <w:t xml:space="preserve"> </w:t>
            </w:r>
            <w:r w:rsidRPr="00AE5107">
              <w:t>LO</w:t>
            </w:r>
            <w:proofErr w:type="gramEnd"/>
            <w:r w:rsidRPr="00AE5107">
              <w:t>2.1.</w:t>
            </w:r>
          </w:p>
        </w:tc>
        <w:tc>
          <w:tcPr>
            <w:tcW w:w="1559" w:type="dxa"/>
          </w:tcPr>
          <w:p w14:paraId="25FD89C0" w14:textId="77777777" w:rsidR="00AE5107" w:rsidRDefault="00AE5107" w:rsidP="009E6D6B">
            <w:pPr>
              <w:pStyle w:val="Pagrindinistekstas"/>
              <w:jc w:val="both"/>
            </w:pPr>
            <w:r>
              <w:t>Mid-term test</w:t>
            </w:r>
          </w:p>
        </w:tc>
        <w:tc>
          <w:tcPr>
            <w:tcW w:w="1508" w:type="dxa"/>
          </w:tcPr>
          <w:p w14:paraId="0A9A6318" w14:textId="77777777" w:rsidR="00AE5107" w:rsidRDefault="00AE5107" w:rsidP="009E6D6B">
            <w:pPr>
              <w:pStyle w:val="Pagrindinistekstas"/>
              <w:jc w:val="both"/>
            </w:pPr>
            <w:r>
              <w:t>Lecture, self-study</w:t>
            </w:r>
          </w:p>
        </w:tc>
      </w:tr>
      <w:tr w:rsidR="00AE5107" w:rsidRPr="008335D9" w14:paraId="1F7587E8" w14:textId="77777777" w:rsidTr="009E6D6B">
        <w:tc>
          <w:tcPr>
            <w:tcW w:w="3964" w:type="dxa"/>
          </w:tcPr>
          <w:p w14:paraId="0779BC9F" w14:textId="77777777" w:rsidR="00AE5107" w:rsidRDefault="00AE5107" w:rsidP="009E6D6B">
            <w:pPr>
              <w:pStyle w:val="Pagrindinistekstas"/>
              <w:jc w:val="both"/>
            </w:pPr>
            <w:r>
              <w:t>CLO2.</w:t>
            </w:r>
            <w:r>
              <w:rPr>
                <w:spacing w:val="11"/>
              </w:rPr>
              <w:t xml:space="preserve"> </w:t>
            </w:r>
            <w:r>
              <w:t>Understand the importance of supply chain network design and acquire practical skills on the topic</w:t>
            </w:r>
          </w:p>
        </w:tc>
        <w:tc>
          <w:tcPr>
            <w:tcW w:w="1985" w:type="dxa"/>
          </w:tcPr>
          <w:p w14:paraId="6445E67E" w14:textId="77777777" w:rsidR="00AE5107" w:rsidRPr="00AE5107" w:rsidRDefault="00AE5107" w:rsidP="009E6D6B">
            <w:pPr>
              <w:pStyle w:val="Pagrindinistekstas"/>
            </w:pPr>
            <w:r w:rsidRPr="00AE5107">
              <w:t>LO1.2.; LO2.1.; LO3.1.; LO3.2</w:t>
            </w:r>
            <w:proofErr w:type="gramStart"/>
            <w:r w:rsidRPr="00AE5107">
              <w:t xml:space="preserve">.; </w:t>
            </w:r>
            <w:r w:rsidRPr="00AE5107">
              <w:rPr>
                <w:spacing w:val="-47"/>
              </w:rPr>
              <w:t xml:space="preserve"> </w:t>
            </w:r>
            <w:r w:rsidRPr="00AE5107">
              <w:t>LO</w:t>
            </w:r>
            <w:proofErr w:type="gramEnd"/>
            <w:r w:rsidRPr="00AE5107">
              <w:t>4.1.; LO4.2</w:t>
            </w:r>
          </w:p>
        </w:tc>
        <w:tc>
          <w:tcPr>
            <w:tcW w:w="1559" w:type="dxa"/>
          </w:tcPr>
          <w:p w14:paraId="68A85B98" w14:textId="77777777" w:rsidR="00AE5107" w:rsidRDefault="00AE5107" w:rsidP="009E6D6B">
            <w:pPr>
              <w:pStyle w:val="Pagrindinistekstas"/>
              <w:jc w:val="both"/>
            </w:pPr>
            <w:r>
              <w:t>Mid-term test, final assignment, coursework</w:t>
            </w:r>
          </w:p>
        </w:tc>
        <w:tc>
          <w:tcPr>
            <w:tcW w:w="1508" w:type="dxa"/>
          </w:tcPr>
          <w:p w14:paraId="1DCEBEAC" w14:textId="77777777" w:rsidR="00AE5107" w:rsidRDefault="00AE5107" w:rsidP="009E6D6B">
            <w:pPr>
              <w:pStyle w:val="Pagrindinistekstas"/>
              <w:jc w:val="both"/>
            </w:pPr>
            <w:r>
              <w:t>Lecture (theory and software), self-study</w:t>
            </w:r>
          </w:p>
        </w:tc>
      </w:tr>
      <w:tr w:rsidR="00AE5107" w:rsidRPr="008335D9" w14:paraId="1EEE31B9" w14:textId="77777777" w:rsidTr="009E6D6B">
        <w:tc>
          <w:tcPr>
            <w:tcW w:w="3964" w:type="dxa"/>
          </w:tcPr>
          <w:p w14:paraId="7AEB8454" w14:textId="6DD49D14" w:rsidR="008335D9" w:rsidRDefault="00AE5107" w:rsidP="008335D9">
            <w:pPr>
              <w:pStyle w:val="Pagrindinistekstas"/>
              <w:jc w:val="both"/>
            </w:pPr>
            <w:r>
              <w:t>CLO3.</w:t>
            </w:r>
            <w:r>
              <w:rPr>
                <w:spacing w:val="-2"/>
              </w:rPr>
              <w:t xml:space="preserve"> </w:t>
            </w:r>
            <w:r w:rsidR="008335D9">
              <w:t>Understand the importance of inventory management and learn inventory management techniques</w:t>
            </w:r>
          </w:p>
        </w:tc>
        <w:tc>
          <w:tcPr>
            <w:tcW w:w="1985" w:type="dxa"/>
          </w:tcPr>
          <w:p w14:paraId="38407B6F" w14:textId="77777777" w:rsidR="00AE5107" w:rsidRPr="00AE5107" w:rsidRDefault="00AE5107" w:rsidP="009E6D6B">
            <w:pPr>
              <w:pStyle w:val="Pagrindinistekstas"/>
            </w:pPr>
            <w:r w:rsidRPr="00AE5107">
              <w:t>LO1.2.; LO2.1.; LO3.1.; LO3.2</w:t>
            </w:r>
            <w:proofErr w:type="gramStart"/>
            <w:r w:rsidRPr="00AE5107">
              <w:t xml:space="preserve">.; </w:t>
            </w:r>
            <w:r w:rsidRPr="00AE5107">
              <w:rPr>
                <w:spacing w:val="-47"/>
              </w:rPr>
              <w:t xml:space="preserve"> </w:t>
            </w:r>
            <w:r w:rsidRPr="00AE5107">
              <w:t>LO</w:t>
            </w:r>
            <w:proofErr w:type="gramEnd"/>
            <w:r w:rsidRPr="00AE5107">
              <w:t>4.1.; LO4.2</w:t>
            </w:r>
          </w:p>
        </w:tc>
        <w:tc>
          <w:tcPr>
            <w:tcW w:w="1559" w:type="dxa"/>
          </w:tcPr>
          <w:p w14:paraId="1CCC20FA" w14:textId="77777777" w:rsidR="00AE5107" w:rsidRDefault="00AE5107" w:rsidP="009E6D6B">
            <w:pPr>
              <w:pStyle w:val="Pagrindinistekstas"/>
              <w:jc w:val="both"/>
            </w:pPr>
            <w:r>
              <w:t>Mid-term test, final assignment, coursework</w:t>
            </w:r>
          </w:p>
        </w:tc>
        <w:tc>
          <w:tcPr>
            <w:tcW w:w="1508" w:type="dxa"/>
          </w:tcPr>
          <w:p w14:paraId="5E19CD84" w14:textId="77777777" w:rsidR="00AE5107" w:rsidRDefault="00AE5107" w:rsidP="009E6D6B">
            <w:pPr>
              <w:pStyle w:val="Pagrindinistekstas"/>
              <w:jc w:val="both"/>
            </w:pPr>
            <w:r>
              <w:t>Lecture (theory and teamwork), self-study</w:t>
            </w:r>
          </w:p>
        </w:tc>
      </w:tr>
      <w:tr w:rsidR="00AE5107" w:rsidRPr="008335D9" w14:paraId="26ADD050" w14:textId="77777777" w:rsidTr="009E6D6B">
        <w:tc>
          <w:tcPr>
            <w:tcW w:w="3964" w:type="dxa"/>
          </w:tcPr>
          <w:p w14:paraId="32F647D8" w14:textId="109B0B05" w:rsidR="00AE5107" w:rsidRDefault="00AE5107" w:rsidP="009E6D6B">
            <w:pPr>
              <w:pStyle w:val="Pagrindinistekstas"/>
              <w:jc w:val="both"/>
            </w:pPr>
            <w:r>
              <w:t>CLO4.</w:t>
            </w:r>
            <w:r>
              <w:rPr>
                <w:spacing w:val="20"/>
              </w:rPr>
              <w:t xml:space="preserve"> </w:t>
            </w:r>
            <w:r w:rsidR="008335D9">
              <w:t>Understand the importance of demand forecasting and learn demand forecasting techniques</w:t>
            </w:r>
          </w:p>
        </w:tc>
        <w:tc>
          <w:tcPr>
            <w:tcW w:w="1985" w:type="dxa"/>
          </w:tcPr>
          <w:p w14:paraId="2D2F07CE" w14:textId="77777777" w:rsidR="00AE5107" w:rsidRPr="00AE5107" w:rsidRDefault="00AE5107" w:rsidP="009E6D6B">
            <w:pPr>
              <w:pStyle w:val="Pagrindinistekstas"/>
            </w:pPr>
            <w:r w:rsidRPr="00AE5107">
              <w:t>LO1.2.; LO2.1.; LO3.1.; LO3.2</w:t>
            </w:r>
            <w:proofErr w:type="gramStart"/>
            <w:r w:rsidRPr="00AE5107">
              <w:t xml:space="preserve">.; </w:t>
            </w:r>
            <w:r w:rsidRPr="00AE5107">
              <w:rPr>
                <w:spacing w:val="-47"/>
              </w:rPr>
              <w:t xml:space="preserve"> </w:t>
            </w:r>
            <w:r w:rsidRPr="00AE5107">
              <w:t>LO</w:t>
            </w:r>
            <w:proofErr w:type="gramEnd"/>
            <w:r w:rsidRPr="00AE5107">
              <w:t>4.1.; LO4.2</w:t>
            </w:r>
          </w:p>
        </w:tc>
        <w:tc>
          <w:tcPr>
            <w:tcW w:w="1559" w:type="dxa"/>
          </w:tcPr>
          <w:p w14:paraId="004B379E" w14:textId="2DD8F546" w:rsidR="00AE5107" w:rsidRDefault="008335D9" w:rsidP="009E6D6B">
            <w:pPr>
              <w:pStyle w:val="Pagrindinistekstas"/>
              <w:jc w:val="both"/>
            </w:pPr>
            <w:r>
              <w:t>Final exam</w:t>
            </w:r>
            <w:r w:rsidR="00AE5107">
              <w:t>, final assignment, coursework</w:t>
            </w:r>
          </w:p>
        </w:tc>
        <w:tc>
          <w:tcPr>
            <w:tcW w:w="1508" w:type="dxa"/>
          </w:tcPr>
          <w:p w14:paraId="60A14A57" w14:textId="77777777" w:rsidR="00AE5107" w:rsidRPr="007A79FB" w:rsidRDefault="00AE5107" w:rsidP="009E6D6B">
            <w:pPr>
              <w:pStyle w:val="Pagrindinistekstas"/>
              <w:jc w:val="both"/>
              <w:rPr>
                <w:b/>
                <w:bCs/>
              </w:rPr>
            </w:pPr>
            <w:r>
              <w:t>Lecture (theory and teamwork), self-study</w:t>
            </w:r>
          </w:p>
        </w:tc>
      </w:tr>
      <w:tr w:rsidR="00AE5107" w:rsidRPr="008335D9" w14:paraId="45D1C31B" w14:textId="77777777" w:rsidTr="009E6D6B">
        <w:tc>
          <w:tcPr>
            <w:tcW w:w="3964" w:type="dxa"/>
          </w:tcPr>
          <w:p w14:paraId="751D53B8" w14:textId="77777777" w:rsidR="00AE5107" w:rsidRDefault="00AE5107" w:rsidP="009E6D6B">
            <w:pPr>
              <w:pStyle w:val="Pagrindinistekstas"/>
              <w:jc w:val="both"/>
            </w:pPr>
            <w:r>
              <w:t>CLO5.</w:t>
            </w:r>
            <w:r>
              <w:rPr>
                <w:spacing w:val="2"/>
              </w:rPr>
              <w:t xml:space="preserve"> </w:t>
            </w:r>
            <w:r>
              <w:t>Learn the different sourcing and transportation policies and understand when to adopt them</w:t>
            </w:r>
          </w:p>
        </w:tc>
        <w:tc>
          <w:tcPr>
            <w:tcW w:w="1985" w:type="dxa"/>
          </w:tcPr>
          <w:p w14:paraId="01219EB4" w14:textId="77777777" w:rsidR="00AE5107" w:rsidRPr="00AE5107" w:rsidRDefault="00AE5107" w:rsidP="009E6D6B">
            <w:pPr>
              <w:pStyle w:val="Pagrindinistekstas"/>
            </w:pPr>
            <w:r w:rsidRPr="00AE5107">
              <w:t>LO1.2.; LO2.1.; LO3.1.; LO3.2</w:t>
            </w:r>
            <w:proofErr w:type="gramStart"/>
            <w:r w:rsidRPr="00AE5107">
              <w:t xml:space="preserve">.; </w:t>
            </w:r>
            <w:r w:rsidRPr="00AE5107">
              <w:rPr>
                <w:spacing w:val="-47"/>
              </w:rPr>
              <w:t xml:space="preserve"> </w:t>
            </w:r>
            <w:r w:rsidRPr="00AE5107">
              <w:t>LO</w:t>
            </w:r>
            <w:proofErr w:type="gramEnd"/>
            <w:r w:rsidRPr="00AE5107">
              <w:t>4.1.; LO4.2</w:t>
            </w:r>
          </w:p>
        </w:tc>
        <w:tc>
          <w:tcPr>
            <w:tcW w:w="1559" w:type="dxa"/>
          </w:tcPr>
          <w:p w14:paraId="01D1FF64" w14:textId="77777777" w:rsidR="00AE5107" w:rsidRDefault="00AE5107" w:rsidP="009E6D6B">
            <w:pPr>
              <w:pStyle w:val="Pagrindinistekstas"/>
              <w:jc w:val="both"/>
            </w:pPr>
            <w:r>
              <w:t>Final exam, final assignment, coursework</w:t>
            </w:r>
          </w:p>
        </w:tc>
        <w:tc>
          <w:tcPr>
            <w:tcW w:w="1508" w:type="dxa"/>
          </w:tcPr>
          <w:p w14:paraId="703F41F2" w14:textId="77777777" w:rsidR="00AE5107" w:rsidRDefault="00AE5107" w:rsidP="009E6D6B">
            <w:pPr>
              <w:pStyle w:val="Pagrindinistekstas"/>
              <w:jc w:val="both"/>
            </w:pPr>
            <w:r>
              <w:t>Lecture (theory and software), self-study</w:t>
            </w:r>
          </w:p>
        </w:tc>
      </w:tr>
      <w:tr w:rsidR="00AE5107" w:rsidRPr="008335D9" w14:paraId="0ED1DF28" w14:textId="77777777" w:rsidTr="009E6D6B">
        <w:tc>
          <w:tcPr>
            <w:tcW w:w="3964" w:type="dxa"/>
          </w:tcPr>
          <w:p w14:paraId="1B36BA67" w14:textId="77777777" w:rsidR="00AE5107" w:rsidRDefault="00AE5107" w:rsidP="009E6D6B">
            <w:pPr>
              <w:pStyle w:val="Pagrindinistekstas"/>
              <w:jc w:val="both"/>
            </w:pPr>
            <w:r>
              <w:t>CLO6.</w:t>
            </w:r>
            <w:r>
              <w:rPr>
                <w:spacing w:val="2"/>
              </w:rPr>
              <w:t xml:space="preserve"> </w:t>
            </w:r>
            <w:r>
              <w:t>Understand the risks affecting the global supply chain and how to manage them</w:t>
            </w:r>
          </w:p>
        </w:tc>
        <w:tc>
          <w:tcPr>
            <w:tcW w:w="1985" w:type="dxa"/>
          </w:tcPr>
          <w:p w14:paraId="1D99C1DC" w14:textId="77777777" w:rsidR="00AE5107" w:rsidRPr="00AE5107" w:rsidRDefault="00AE5107" w:rsidP="009E6D6B">
            <w:pPr>
              <w:pStyle w:val="Pagrindinistekstas"/>
            </w:pPr>
            <w:r w:rsidRPr="00AE5107">
              <w:t>LO1.2.; LO2.1.; LO3.1.; LO3.2</w:t>
            </w:r>
            <w:proofErr w:type="gramStart"/>
            <w:r w:rsidRPr="00AE5107">
              <w:t xml:space="preserve">.; </w:t>
            </w:r>
            <w:r w:rsidRPr="00AE5107">
              <w:rPr>
                <w:spacing w:val="-47"/>
              </w:rPr>
              <w:t xml:space="preserve"> </w:t>
            </w:r>
            <w:r w:rsidRPr="00AE5107">
              <w:t>LO</w:t>
            </w:r>
            <w:proofErr w:type="gramEnd"/>
            <w:r w:rsidRPr="00AE5107">
              <w:t>4.1.; LO4.2</w:t>
            </w:r>
          </w:p>
        </w:tc>
        <w:tc>
          <w:tcPr>
            <w:tcW w:w="1559" w:type="dxa"/>
          </w:tcPr>
          <w:p w14:paraId="2EAED07E" w14:textId="77777777" w:rsidR="00AE5107" w:rsidRDefault="00AE5107" w:rsidP="009E6D6B">
            <w:pPr>
              <w:pStyle w:val="Pagrindinistekstas"/>
              <w:jc w:val="both"/>
            </w:pPr>
            <w:r>
              <w:t>Final exam, final assignment, coursework</w:t>
            </w:r>
          </w:p>
        </w:tc>
        <w:tc>
          <w:tcPr>
            <w:tcW w:w="1508" w:type="dxa"/>
          </w:tcPr>
          <w:p w14:paraId="038134C3" w14:textId="77777777" w:rsidR="00AE5107" w:rsidRDefault="00AE5107" w:rsidP="009E6D6B">
            <w:pPr>
              <w:pStyle w:val="Pagrindinistekstas"/>
              <w:jc w:val="both"/>
            </w:pPr>
            <w:r>
              <w:t xml:space="preserve">Lecture (theory, </w:t>
            </w:r>
            <w:proofErr w:type="gramStart"/>
            <w:r>
              <w:t>coursework</w:t>
            </w:r>
            <w:proofErr w:type="gramEnd"/>
            <w:r>
              <w:t xml:space="preserve"> and software), self-study</w:t>
            </w:r>
          </w:p>
        </w:tc>
      </w:tr>
    </w:tbl>
    <w:p w14:paraId="50887AEB" w14:textId="4109FF02" w:rsidR="00B233E6" w:rsidRDefault="00B233E6" w:rsidP="00B233E6">
      <w:pPr>
        <w:pStyle w:val="Pagrindinistekstas"/>
        <w:jc w:val="both"/>
      </w:pPr>
    </w:p>
    <w:p w14:paraId="3788BB7B" w14:textId="138D29AA" w:rsidR="004E0FF3" w:rsidRDefault="004E0FF3" w:rsidP="00B233E6">
      <w:pPr>
        <w:pStyle w:val="Pagrindinistekstas"/>
        <w:jc w:val="both"/>
      </w:pPr>
    </w:p>
    <w:p w14:paraId="45E3B4CB" w14:textId="77777777" w:rsidR="004E0FF3" w:rsidRPr="004E0FF3" w:rsidRDefault="004E0FF3" w:rsidP="004E0FF3">
      <w:pPr>
        <w:pStyle w:val="Pagrindinistekstas"/>
        <w:jc w:val="both"/>
        <w:rPr>
          <w:b/>
          <w:bCs/>
        </w:rPr>
      </w:pPr>
      <w:r w:rsidRPr="004E0FF3">
        <w:rPr>
          <w:b/>
          <w:bCs/>
        </w:rPr>
        <w:t>ACADEMIC HONESTY AND INTEGRITY</w:t>
      </w:r>
    </w:p>
    <w:p w14:paraId="4B9BA2B1" w14:textId="77777777" w:rsidR="004E0FF3" w:rsidRDefault="004E0FF3" w:rsidP="004E0FF3">
      <w:pPr>
        <w:pStyle w:val="Pagrindinistekstas"/>
        <w:jc w:val="both"/>
      </w:pPr>
    </w:p>
    <w:p w14:paraId="29841947" w14:textId="72DC63B4" w:rsidR="004E0FF3" w:rsidRDefault="004E0FF3" w:rsidP="004E0FF3">
      <w:pPr>
        <w:pStyle w:val="Pagrindinistekstas"/>
        <w:jc w:val="both"/>
      </w:pPr>
      <w: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t>With regard to</w:t>
      </w:r>
      <w:proofErr w:type="gramEnd"/>
      <w:r>
        <w:t xml:space="preserve"> remote learning, ISM remind students that they are expected to adhere and maintain the same academic honesty and integrity that they would in a classroom setting.</w:t>
      </w:r>
    </w:p>
    <w:p w14:paraId="0BE9E8E1" w14:textId="2797B637" w:rsidR="004E0FF3" w:rsidRDefault="004E0FF3" w:rsidP="004E0FF3">
      <w:pPr>
        <w:pStyle w:val="Pagrindinistekstas"/>
        <w:jc w:val="both"/>
      </w:pPr>
    </w:p>
    <w:p w14:paraId="0236117C" w14:textId="162D4123" w:rsidR="004E0FF3" w:rsidRDefault="004E0FF3" w:rsidP="004E0FF3">
      <w:pPr>
        <w:pStyle w:val="Pagrindinistekstas"/>
        <w:jc w:val="both"/>
      </w:pPr>
    </w:p>
    <w:p w14:paraId="612895DC" w14:textId="6D09F0F6" w:rsidR="00CE1EBD" w:rsidRDefault="00CE1EBD" w:rsidP="004E0FF3">
      <w:pPr>
        <w:pStyle w:val="Pagrindinistekstas"/>
        <w:jc w:val="both"/>
      </w:pPr>
    </w:p>
    <w:p w14:paraId="316DF79E" w14:textId="62C131C0" w:rsidR="00CE1EBD" w:rsidRDefault="00CE1EBD" w:rsidP="004E0FF3">
      <w:pPr>
        <w:pStyle w:val="Pagrindinistekstas"/>
        <w:jc w:val="both"/>
      </w:pPr>
    </w:p>
    <w:p w14:paraId="289E8C49" w14:textId="657897D2" w:rsidR="00CE1EBD" w:rsidRDefault="00CE1EBD" w:rsidP="004E0FF3">
      <w:pPr>
        <w:pStyle w:val="Pagrindinistekstas"/>
        <w:jc w:val="both"/>
      </w:pPr>
    </w:p>
    <w:p w14:paraId="5E65422E" w14:textId="6DA8D851" w:rsidR="00CE1EBD" w:rsidRDefault="00CE1EBD" w:rsidP="004E0FF3">
      <w:pPr>
        <w:pStyle w:val="Pagrindinistekstas"/>
        <w:jc w:val="both"/>
      </w:pPr>
    </w:p>
    <w:p w14:paraId="017F9411" w14:textId="165FEE60" w:rsidR="00CE1EBD" w:rsidRDefault="00CE1EBD" w:rsidP="004E0FF3">
      <w:pPr>
        <w:pStyle w:val="Pagrindinistekstas"/>
        <w:jc w:val="both"/>
      </w:pPr>
    </w:p>
    <w:p w14:paraId="79489411" w14:textId="77777777" w:rsidR="00CE1EBD" w:rsidRDefault="00CE1EBD" w:rsidP="004E0FF3">
      <w:pPr>
        <w:pStyle w:val="Pagrindinistekstas"/>
        <w:jc w:val="both"/>
      </w:pPr>
    </w:p>
    <w:p w14:paraId="6E683BC9" w14:textId="7065488C" w:rsidR="004E0FF3" w:rsidRDefault="00CE1EBD" w:rsidP="004E0FF3">
      <w:pPr>
        <w:pStyle w:val="Pagrindinistekstas"/>
        <w:jc w:val="both"/>
        <w:rPr>
          <w:b/>
          <w:bCs/>
        </w:rPr>
      </w:pPr>
      <w:r w:rsidRPr="00CE1EBD">
        <w:rPr>
          <w:b/>
          <w:bCs/>
        </w:rPr>
        <w:lastRenderedPageBreak/>
        <w:t>COURSE OUTLINE</w:t>
      </w:r>
    </w:p>
    <w:p w14:paraId="789D0889" w14:textId="3B5D5C57" w:rsidR="00CE1EBD" w:rsidRDefault="00CE1EBD" w:rsidP="004E0FF3">
      <w:pPr>
        <w:pStyle w:val="Pagrindinistekstas"/>
        <w:jc w:val="both"/>
        <w:rPr>
          <w:b/>
          <w:bCs/>
        </w:rPr>
      </w:pPr>
    </w:p>
    <w:tbl>
      <w:tblPr>
        <w:tblStyle w:val="Lentelstinklelis"/>
        <w:tblW w:w="0" w:type="auto"/>
        <w:tblLook w:val="04A0" w:firstRow="1" w:lastRow="0" w:firstColumn="1" w:lastColumn="0" w:noHBand="0" w:noVBand="1"/>
      </w:tblPr>
      <w:tblGrid>
        <w:gridCol w:w="2408"/>
        <w:gridCol w:w="3948"/>
        <w:gridCol w:w="737"/>
        <w:gridCol w:w="1923"/>
      </w:tblGrid>
      <w:tr w:rsidR="00B46E7F" w14:paraId="1B986C97" w14:textId="68EA939C" w:rsidTr="00B46E7F">
        <w:tc>
          <w:tcPr>
            <w:tcW w:w="0" w:type="auto"/>
          </w:tcPr>
          <w:p w14:paraId="7EBE711A" w14:textId="46ABCC26" w:rsidR="00B46E7F" w:rsidRDefault="00B46E7F" w:rsidP="00B46E7F">
            <w:pPr>
              <w:pStyle w:val="Pagrindinistekstas"/>
              <w:jc w:val="center"/>
            </w:pPr>
            <w:r>
              <w:rPr>
                <w:b/>
              </w:rPr>
              <w:t>Topic</w:t>
            </w:r>
          </w:p>
        </w:tc>
        <w:tc>
          <w:tcPr>
            <w:tcW w:w="0" w:type="auto"/>
          </w:tcPr>
          <w:p w14:paraId="6B05E3F6" w14:textId="537B8443" w:rsidR="00B46E7F" w:rsidRPr="00B46E7F" w:rsidRDefault="00B46E7F" w:rsidP="00B46E7F">
            <w:pPr>
              <w:pStyle w:val="Pagrindinistekstas"/>
              <w:jc w:val="center"/>
              <w:rPr>
                <w:b/>
                <w:bCs/>
              </w:rPr>
            </w:pPr>
            <w:r w:rsidRPr="00B46E7F">
              <w:rPr>
                <w:b/>
                <w:bCs/>
              </w:rPr>
              <w:t>Sub-Topic</w:t>
            </w:r>
          </w:p>
        </w:tc>
        <w:tc>
          <w:tcPr>
            <w:tcW w:w="0" w:type="auto"/>
          </w:tcPr>
          <w:p w14:paraId="5C073566" w14:textId="500EF00B" w:rsidR="00B46E7F" w:rsidRDefault="00B46E7F" w:rsidP="00B46E7F">
            <w:pPr>
              <w:pStyle w:val="Pagrindinistekstas"/>
              <w:jc w:val="center"/>
            </w:pPr>
            <w:r>
              <w:rPr>
                <w:b/>
              </w:rPr>
              <w:t>Hours</w:t>
            </w:r>
          </w:p>
        </w:tc>
        <w:tc>
          <w:tcPr>
            <w:tcW w:w="0" w:type="auto"/>
          </w:tcPr>
          <w:p w14:paraId="0A2DC122" w14:textId="57CD3CFB" w:rsidR="00B46E7F" w:rsidRDefault="00B46E7F" w:rsidP="00B46E7F">
            <w:pPr>
              <w:pStyle w:val="Pagrindinistekstas"/>
              <w:jc w:val="center"/>
              <w:rPr>
                <w:b/>
              </w:rPr>
            </w:pPr>
            <w:r>
              <w:rPr>
                <w:b/>
              </w:rPr>
              <w:t>Readings</w:t>
            </w:r>
          </w:p>
        </w:tc>
      </w:tr>
      <w:tr w:rsidR="00B46E7F" w:rsidRPr="00CE1EBD" w14:paraId="5FF09675" w14:textId="12100DAB" w:rsidTr="00B46E7F">
        <w:tc>
          <w:tcPr>
            <w:tcW w:w="0" w:type="auto"/>
          </w:tcPr>
          <w:p w14:paraId="418A8ADD" w14:textId="3757D8D2" w:rsidR="00B46E7F" w:rsidRPr="00CE1EBD" w:rsidRDefault="00B46E7F" w:rsidP="00B46E7F">
            <w:pPr>
              <w:pStyle w:val="Pagrindinistekstas"/>
              <w:jc w:val="center"/>
              <w:rPr>
                <w:i/>
                <w:iCs/>
              </w:rPr>
            </w:pPr>
            <w:r w:rsidRPr="00CD4D27">
              <w:t>Introduction to the GSCM course</w:t>
            </w:r>
          </w:p>
        </w:tc>
        <w:tc>
          <w:tcPr>
            <w:tcW w:w="0" w:type="auto"/>
          </w:tcPr>
          <w:p w14:paraId="7AFE07FD" w14:textId="05971C5A" w:rsidR="00B46E7F" w:rsidRDefault="00B46E7F" w:rsidP="00B46E7F">
            <w:pPr>
              <w:pStyle w:val="Pagrindinistekstas"/>
              <w:jc w:val="center"/>
            </w:pPr>
            <w:r w:rsidRPr="00CD4D27">
              <w:t>(Basic definitions, course aims, structure, requirements, assessment criteria, reading list)</w:t>
            </w:r>
          </w:p>
        </w:tc>
        <w:tc>
          <w:tcPr>
            <w:tcW w:w="0" w:type="auto"/>
          </w:tcPr>
          <w:p w14:paraId="7E856E97" w14:textId="2F7D84D8" w:rsidR="00B46E7F" w:rsidRDefault="00B46E7F" w:rsidP="00B46E7F">
            <w:pPr>
              <w:pStyle w:val="Pagrindinistekstas"/>
              <w:jc w:val="center"/>
            </w:pPr>
            <w:r w:rsidRPr="00CD4D27">
              <w:t>2</w:t>
            </w:r>
          </w:p>
        </w:tc>
        <w:tc>
          <w:tcPr>
            <w:tcW w:w="0" w:type="auto"/>
          </w:tcPr>
          <w:p w14:paraId="0CE903AF" w14:textId="7D5E2D34" w:rsidR="00B46E7F" w:rsidRPr="00CE1EBD" w:rsidRDefault="00B46E7F" w:rsidP="00B46E7F">
            <w:pPr>
              <w:pStyle w:val="Pagrindinistekstas"/>
              <w:jc w:val="center"/>
            </w:pPr>
            <w:r w:rsidRPr="00CD4D27">
              <w:t>Simchi-Levi, Kaminsky, Simchi-Levi: Chapter 1</w:t>
            </w:r>
          </w:p>
        </w:tc>
      </w:tr>
      <w:tr w:rsidR="00B46E7F" w:rsidRPr="00CE1EBD" w14:paraId="602C4031" w14:textId="2E33BA76" w:rsidTr="00B46E7F">
        <w:tc>
          <w:tcPr>
            <w:tcW w:w="0" w:type="auto"/>
          </w:tcPr>
          <w:p w14:paraId="2BC8ED3B" w14:textId="10B9A0BE" w:rsidR="00B46E7F" w:rsidRPr="00CE1EBD" w:rsidRDefault="00B46E7F" w:rsidP="00B46E7F">
            <w:pPr>
              <w:pStyle w:val="Pagrindinistekstas"/>
              <w:jc w:val="center"/>
              <w:rPr>
                <w:i/>
                <w:iCs/>
              </w:rPr>
            </w:pPr>
            <w:r w:rsidRPr="00CD4D27">
              <w:t>GSC network design I: theory</w:t>
            </w:r>
          </w:p>
        </w:tc>
        <w:tc>
          <w:tcPr>
            <w:tcW w:w="0" w:type="auto"/>
          </w:tcPr>
          <w:p w14:paraId="5641CB65" w14:textId="23813068" w:rsidR="00B46E7F" w:rsidRDefault="00B46E7F" w:rsidP="00B46E7F">
            <w:pPr>
              <w:pStyle w:val="Pagrindinistekstas"/>
              <w:jc w:val="center"/>
            </w:pPr>
            <w:r w:rsidRPr="00CD4D27">
              <w:t>(Centralized vs. decentralized GSC: variables involved, pros and cons, decision strategies)</w:t>
            </w:r>
          </w:p>
        </w:tc>
        <w:tc>
          <w:tcPr>
            <w:tcW w:w="0" w:type="auto"/>
          </w:tcPr>
          <w:p w14:paraId="3524CF2A" w14:textId="394B3C8D" w:rsidR="00B46E7F" w:rsidRDefault="00B46E7F" w:rsidP="00B46E7F">
            <w:pPr>
              <w:pStyle w:val="Pagrindinistekstas"/>
              <w:jc w:val="center"/>
            </w:pPr>
            <w:r w:rsidRPr="00CD4D27">
              <w:t>4</w:t>
            </w:r>
          </w:p>
        </w:tc>
        <w:tc>
          <w:tcPr>
            <w:tcW w:w="0" w:type="auto"/>
          </w:tcPr>
          <w:p w14:paraId="118509B3" w14:textId="165ED1C7" w:rsidR="00B46E7F" w:rsidRPr="00CE1EBD" w:rsidRDefault="00B46E7F" w:rsidP="00B46E7F">
            <w:pPr>
              <w:pStyle w:val="Pagrindinistekstas"/>
              <w:jc w:val="center"/>
            </w:pPr>
            <w:r w:rsidRPr="00CD4D27">
              <w:t>Simchi-Levi, Kaminsky, Simchi-Levi: Chapter 3</w:t>
            </w:r>
          </w:p>
        </w:tc>
      </w:tr>
      <w:tr w:rsidR="00B46E7F" w:rsidRPr="00CE1EBD" w14:paraId="212DEB67" w14:textId="3D280B1C" w:rsidTr="00B46E7F">
        <w:tc>
          <w:tcPr>
            <w:tcW w:w="0" w:type="auto"/>
          </w:tcPr>
          <w:p w14:paraId="1CA79203" w14:textId="4D7ACECD" w:rsidR="00B46E7F" w:rsidRPr="00CE1EBD" w:rsidRDefault="00B46E7F" w:rsidP="00B46E7F">
            <w:pPr>
              <w:pStyle w:val="Pagrindinistekstas"/>
              <w:jc w:val="center"/>
              <w:rPr>
                <w:i/>
                <w:iCs/>
              </w:rPr>
            </w:pPr>
            <w:r w:rsidRPr="00CD4D27">
              <w:t xml:space="preserve">GSC network design I: </w:t>
            </w:r>
            <w:proofErr w:type="spellStart"/>
            <w:r w:rsidRPr="00CD4D27">
              <w:t>AnyLogistix</w:t>
            </w:r>
            <w:proofErr w:type="spellEnd"/>
          </w:p>
        </w:tc>
        <w:tc>
          <w:tcPr>
            <w:tcW w:w="0" w:type="auto"/>
          </w:tcPr>
          <w:p w14:paraId="63993A61" w14:textId="23A49087" w:rsidR="00B46E7F" w:rsidRDefault="00B46E7F" w:rsidP="00B46E7F">
            <w:pPr>
              <w:pStyle w:val="Pagrindinistekstas"/>
              <w:jc w:val="center"/>
            </w:pPr>
            <w:r w:rsidRPr="00CD4D27">
              <w:t xml:space="preserve">(Introduction to </w:t>
            </w:r>
            <w:proofErr w:type="spellStart"/>
            <w:r w:rsidRPr="00CD4D27">
              <w:t>AnyLogistix</w:t>
            </w:r>
            <w:proofErr w:type="spellEnd"/>
            <w:r w:rsidRPr="00CD4D27">
              <w:t>, step-by-step guide, Greenfield analysis)</w:t>
            </w:r>
          </w:p>
        </w:tc>
        <w:tc>
          <w:tcPr>
            <w:tcW w:w="0" w:type="auto"/>
          </w:tcPr>
          <w:p w14:paraId="08618B69" w14:textId="48BE8EA3" w:rsidR="00B46E7F" w:rsidRDefault="00B46E7F" w:rsidP="00B46E7F">
            <w:pPr>
              <w:pStyle w:val="Pagrindinistekstas"/>
              <w:jc w:val="center"/>
            </w:pPr>
            <w:r w:rsidRPr="00CD4D27">
              <w:t>4</w:t>
            </w:r>
          </w:p>
        </w:tc>
        <w:tc>
          <w:tcPr>
            <w:tcW w:w="0" w:type="auto"/>
          </w:tcPr>
          <w:p w14:paraId="443EF6B5" w14:textId="5172DDA7" w:rsidR="00B46E7F" w:rsidRPr="00CE1EBD" w:rsidRDefault="00B46E7F" w:rsidP="00B46E7F">
            <w:pPr>
              <w:pStyle w:val="Pagrindinistekstas"/>
              <w:jc w:val="center"/>
            </w:pPr>
            <w:proofErr w:type="gramStart"/>
            <w:r w:rsidRPr="00CD4D27">
              <w:t>Ivanov :</w:t>
            </w:r>
            <w:proofErr w:type="gramEnd"/>
            <w:r w:rsidRPr="00CD4D27">
              <w:t xml:space="preserve"> Introduction &amp; Chapter 1</w:t>
            </w:r>
          </w:p>
        </w:tc>
      </w:tr>
      <w:tr w:rsidR="00B46E7F" w:rsidRPr="00CE1EBD" w14:paraId="2037AA62" w14:textId="25B2E3B6" w:rsidTr="00B46E7F">
        <w:tc>
          <w:tcPr>
            <w:tcW w:w="0" w:type="auto"/>
          </w:tcPr>
          <w:p w14:paraId="79AC80FE" w14:textId="3BDCC1FE" w:rsidR="00B46E7F" w:rsidRPr="0096104B" w:rsidRDefault="00B46E7F" w:rsidP="00B46E7F">
            <w:pPr>
              <w:pStyle w:val="Pagrindinistekstas"/>
              <w:jc w:val="center"/>
              <w:rPr>
                <w:i/>
                <w:iCs/>
              </w:rPr>
            </w:pPr>
            <w:r w:rsidRPr="00CD4D27">
              <w:t>Inventory management &amp; Distribution strategies I: theory</w:t>
            </w:r>
          </w:p>
        </w:tc>
        <w:tc>
          <w:tcPr>
            <w:tcW w:w="0" w:type="auto"/>
          </w:tcPr>
          <w:p w14:paraId="69DD816A" w14:textId="03D22415" w:rsidR="00B46E7F" w:rsidRDefault="00B46E7F" w:rsidP="00B46E7F">
            <w:pPr>
              <w:pStyle w:val="Pagrindinistekstas"/>
              <w:jc w:val="center"/>
            </w:pPr>
            <w:r w:rsidRPr="00CD4D27">
              <w:t>(Introduction, Inventory control policies (continuous review policy, periodic review policy, …), risk pooling, distribution strategies)</w:t>
            </w:r>
          </w:p>
        </w:tc>
        <w:tc>
          <w:tcPr>
            <w:tcW w:w="0" w:type="auto"/>
          </w:tcPr>
          <w:p w14:paraId="71BAA422" w14:textId="4C91FFD9" w:rsidR="00B46E7F" w:rsidRDefault="00B46E7F" w:rsidP="00B46E7F">
            <w:pPr>
              <w:pStyle w:val="Pagrindinistekstas"/>
              <w:jc w:val="center"/>
            </w:pPr>
            <w:r w:rsidRPr="00CD4D27">
              <w:t>4</w:t>
            </w:r>
          </w:p>
        </w:tc>
        <w:tc>
          <w:tcPr>
            <w:tcW w:w="0" w:type="auto"/>
          </w:tcPr>
          <w:p w14:paraId="5AD68426" w14:textId="181108F1" w:rsidR="00B46E7F" w:rsidRPr="0096104B" w:rsidRDefault="00B46E7F" w:rsidP="00B46E7F">
            <w:pPr>
              <w:pStyle w:val="Pagrindinistekstas"/>
              <w:jc w:val="center"/>
            </w:pPr>
            <w:r w:rsidRPr="00CD4D27">
              <w:t>Simchi-Levi, Kaminsky, Simchi-Levi: Chapter 2 &amp; 7</w:t>
            </w:r>
          </w:p>
        </w:tc>
      </w:tr>
      <w:tr w:rsidR="00B46E7F" w:rsidRPr="00CE1EBD" w14:paraId="43558B55" w14:textId="23395EA6" w:rsidTr="00B46E7F">
        <w:tc>
          <w:tcPr>
            <w:tcW w:w="0" w:type="auto"/>
          </w:tcPr>
          <w:p w14:paraId="12903929" w14:textId="2D6CF851" w:rsidR="00B46E7F" w:rsidRPr="0096104B" w:rsidRDefault="00B46E7F" w:rsidP="00B46E7F">
            <w:pPr>
              <w:pStyle w:val="Pagrindinistekstas"/>
              <w:jc w:val="center"/>
              <w:rPr>
                <w:i/>
                <w:iCs/>
              </w:rPr>
            </w:pPr>
            <w:r w:rsidRPr="00CD4D27">
              <w:t xml:space="preserve">Inventory management &amp; Distribution strategies II: </w:t>
            </w:r>
            <w:proofErr w:type="spellStart"/>
            <w:r w:rsidRPr="00CD4D27">
              <w:t>AnyLogistix_part</w:t>
            </w:r>
            <w:proofErr w:type="spellEnd"/>
            <w:r w:rsidRPr="00CD4D27">
              <w:t xml:space="preserve"> 1</w:t>
            </w:r>
          </w:p>
        </w:tc>
        <w:tc>
          <w:tcPr>
            <w:tcW w:w="0" w:type="auto"/>
          </w:tcPr>
          <w:p w14:paraId="41ED9F47" w14:textId="4C547AE9" w:rsidR="00B46E7F" w:rsidRDefault="00B46E7F" w:rsidP="00B46E7F">
            <w:pPr>
              <w:pStyle w:val="Pagrindinistekstas"/>
              <w:jc w:val="center"/>
            </w:pPr>
            <w:r w:rsidRPr="00CD4D27">
              <w:t>(Step-by-step guide, Network Optimization and Advanced Simulation with Inventory and Transportation Control, Simulation with Production Factories and Sourcing Policies)</w:t>
            </w:r>
          </w:p>
        </w:tc>
        <w:tc>
          <w:tcPr>
            <w:tcW w:w="0" w:type="auto"/>
          </w:tcPr>
          <w:p w14:paraId="54044846" w14:textId="6810C106" w:rsidR="00B46E7F" w:rsidRDefault="00B46E7F" w:rsidP="00B46E7F">
            <w:pPr>
              <w:pStyle w:val="Pagrindinistekstas"/>
              <w:jc w:val="center"/>
            </w:pPr>
            <w:r w:rsidRPr="00CD4D27">
              <w:t>4</w:t>
            </w:r>
          </w:p>
        </w:tc>
        <w:tc>
          <w:tcPr>
            <w:tcW w:w="0" w:type="auto"/>
          </w:tcPr>
          <w:p w14:paraId="6AF0DCC5" w14:textId="65C9EA0E" w:rsidR="00B46E7F" w:rsidRPr="0096104B" w:rsidRDefault="00B46E7F" w:rsidP="00B46E7F">
            <w:pPr>
              <w:pStyle w:val="Pagrindinistekstas"/>
              <w:jc w:val="center"/>
            </w:pPr>
            <w:proofErr w:type="gramStart"/>
            <w:r w:rsidRPr="00CD4D27">
              <w:t>Ivanov :</w:t>
            </w:r>
            <w:proofErr w:type="gramEnd"/>
            <w:r w:rsidRPr="00CD4D27">
              <w:t xml:space="preserve"> Chapters 2&amp;3</w:t>
            </w:r>
          </w:p>
        </w:tc>
      </w:tr>
      <w:tr w:rsidR="00B46E7F" w:rsidRPr="00CE1EBD" w14:paraId="2D9D6B84" w14:textId="02164B13" w:rsidTr="00B46E7F">
        <w:tc>
          <w:tcPr>
            <w:tcW w:w="0" w:type="auto"/>
          </w:tcPr>
          <w:p w14:paraId="43CF16EB" w14:textId="3D16BFC7" w:rsidR="00B46E7F" w:rsidRPr="0096104B" w:rsidRDefault="00B46E7F" w:rsidP="00B46E7F">
            <w:pPr>
              <w:pStyle w:val="Pagrindinistekstas"/>
              <w:jc w:val="center"/>
              <w:rPr>
                <w:i/>
                <w:iCs/>
              </w:rPr>
            </w:pPr>
            <w:r w:rsidRPr="00CD4D27">
              <w:t xml:space="preserve">Inventory management &amp; Distribution strategies II: </w:t>
            </w:r>
            <w:proofErr w:type="spellStart"/>
            <w:r w:rsidRPr="00CD4D27">
              <w:t>AnyLogistix_part</w:t>
            </w:r>
            <w:proofErr w:type="spellEnd"/>
            <w:r w:rsidRPr="00CD4D27">
              <w:t xml:space="preserve"> 2</w:t>
            </w:r>
          </w:p>
        </w:tc>
        <w:tc>
          <w:tcPr>
            <w:tcW w:w="0" w:type="auto"/>
          </w:tcPr>
          <w:p w14:paraId="7AAF0371" w14:textId="0E8124FD" w:rsidR="00B46E7F" w:rsidRDefault="00B46E7F" w:rsidP="00B46E7F">
            <w:pPr>
              <w:pStyle w:val="Pagrindinistekstas"/>
              <w:jc w:val="center"/>
            </w:pPr>
            <w:r w:rsidRPr="00CD4D27">
              <w:t>(Step-by-step guide, Network Optimization and Advanced Simulation with Inventory and Transportation Control, Simulation with Production Factories and Sourcing Policies)</w:t>
            </w:r>
          </w:p>
        </w:tc>
        <w:tc>
          <w:tcPr>
            <w:tcW w:w="0" w:type="auto"/>
          </w:tcPr>
          <w:p w14:paraId="27241098" w14:textId="17D1489D" w:rsidR="00B46E7F" w:rsidRDefault="00B46E7F" w:rsidP="00B46E7F">
            <w:pPr>
              <w:pStyle w:val="Pagrindinistekstas"/>
              <w:jc w:val="center"/>
            </w:pPr>
            <w:r w:rsidRPr="00CD4D27">
              <w:t>4</w:t>
            </w:r>
          </w:p>
        </w:tc>
        <w:tc>
          <w:tcPr>
            <w:tcW w:w="0" w:type="auto"/>
          </w:tcPr>
          <w:p w14:paraId="2C4ABE31" w14:textId="52DB626F" w:rsidR="00B46E7F" w:rsidRPr="0096104B" w:rsidRDefault="00B46E7F" w:rsidP="00B46E7F">
            <w:pPr>
              <w:pStyle w:val="Pagrindinistekstas"/>
              <w:jc w:val="center"/>
            </w:pPr>
            <w:proofErr w:type="gramStart"/>
            <w:r w:rsidRPr="00CD4D27">
              <w:t>Ivanov :</w:t>
            </w:r>
            <w:proofErr w:type="gramEnd"/>
            <w:r w:rsidRPr="00CD4D27">
              <w:t xml:space="preserve"> Chapters 2&amp;3</w:t>
            </w:r>
          </w:p>
        </w:tc>
      </w:tr>
      <w:tr w:rsidR="00B46E7F" w:rsidRPr="00CE1EBD" w14:paraId="5D3C63A3" w14:textId="0E75511C" w:rsidTr="00B46E7F">
        <w:tc>
          <w:tcPr>
            <w:tcW w:w="0" w:type="auto"/>
          </w:tcPr>
          <w:p w14:paraId="0B3267B2" w14:textId="7C4632D6" w:rsidR="00B46E7F" w:rsidRPr="0096104B" w:rsidRDefault="00B46E7F" w:rsidP="00B46E7F">
            <w:pPr>
              <w:pStyle w:val="Pagrindinistekstas"/>
              <w:jc w:val="center"/>
              <w:rPr>
                <w:i/>
                <w:iCs/>
              </w:rPr>
            </w:pPr>
            <w:r w:rsidRPr="00CD4D27">
              <w:t>Mid-term</w:t>
            </w:r>
          </w:p>
        </w:tc>
        <w:tc>
          <w:tcPr>
            <w:tcW w:w="0" w:type="auto"/>
          </w:tcPr>
          <w:p w14:paraId="27C0C8BE" w14:textId="5D51995A" w:rsidR="00B46E7F" w:rsidRDefault="00B46E7F" w:rsidP="00B46E7F">
            <w:pPr>
              <w:pStyle w:val="Pagrindinistekstas"/>
              <w:jc w:val="center"/>
            </w:pPr>
            <w:r w:rsidRPr="00CD4D27">
              <w:t>(Mid-term exam &amp; review)</w:t>
            </w:r>
          </w:p>
        </w:tc>
        <w:tc>
          <w:tcPr>
            <w:tcW w:w="0" w:type="auto"/>
          </w:tcPr>
          <w:p w14:paraId="29E1F9E4" w14:textId="1E74F940" w:rsidR="00B46E7F" w:rsidRDefault="00B46E7F" w:rsidP="00B46E7F">
            <w:pPr>
              <w:pStyle w:val="Pagrindinistekstas"/>
              <w:jc w:val="center"/>
            </w:pPr>
            <w:r w:rsidRPr="00CD4D27">
              <w:t>2</w:t>
            </w:r>
          </w:p>
        </w:tc>
        <w:tc>
          <w:tcPr>
            <w:tcW w:w="0" w:type="auto"/>
          </w:tcPr>
          <w:p w14:paraId="45B54B61" w14:textId="77777777" w:rsidR="00B46E7F" w:rsidRDefault="00B46E7F" w:rsidP="00B46E7F">
            <w:pPr>
              <w:pStyle w:val="Pagrindinistekstas"/>
              <w:jc w:val="center"/>
            </w:pPr>
          </w:p>
        </w:tc>
      </w:tr>
      <w:tr w:rsidR="00B46E7F" w:rsidRPr="00CE1EBD" w14:paraId="75680932" w14:textId="0231252E" w:rsidTr="00B46E7F">
        <w:tc>
          <w:tcPr>
            <w:tcW w:w="0" w:type="auto"/>
          </w:tcPr>
          <w:p w14:paraId="7CC80E01" w14:textId="4E12526E" w:rsidR="00B46E7F" w:rsidRPr="0096104B" w:rsidRDefault="00B46E7F" w:rsidP="00B46E7F">
            <w:pPr>
              <w:pStyle w:val="Pagrindinistekstas"/>
              <w:jc w:val="center"/>
              <w:rPr>
                <w:i/>
                <w:iCs/>
              </w:rPr>
            </w:pPr>
            <w:r w:rsidRPr="00CD4D27">
              <w:t>Project assignment</w:t>
            </w:r>
          </w:p>
        </w:tc>
        <w:tc>
          <w:tcPr>
            <w:tcW w:w="0" w:type="auto"/>
          </w:tcPr>
          <w:p w14:paraId="21CE3F7D" w14:textId="5326AD12" w:rsidR="00B46E7F" w:rsidRDefault="00B46E7F" w:rsidP="00B46E7F">
            <w:pPr>
              <w:pStyle w:val="Pagrindinistekstas"/>
              <w:jc w:val="center"/>
            </w:pPr>
            <w:r w:rsidRPr="00CD4D27">
              <w:t>Group work</w:t>
            </w:r>
          </w:p>
        </w:tc>
        <w:tc>
          <w:tcPr>
            <w:tcW w:w="0" w:type="auto"/>
          </w:tcPr>
          <w:p w14:paraId="00667375" w14:textId="2A9FB4E4" w:rsidR="00B46E7F" w:rsidRDefault="00B46E7F" w:rsidP="00B46E7F">
            <w:pPr>
              <w:pStyle w:val="Pagrindinistekstas"/>
              <w:jc w:val="center"/>
            </w:pPr>
            <w:r w:rsidRPr="00CD4D27">
              <w:t>4</w:t>
            </w:r>
          </w:p>
        </w:tc>
        <w:tc>
          <w:tcPr>
            <w:tcW w:w="0" w:type="auto"/>
          </w:tcPr>
          <w:p w14:paraId="326BF76E" w14:textId="77777777" w:rsidR="00B46E7F" w:rsidRDefault="00B46E7F" w:rsidP="00B46E7F">
            <w:pPr>
              <w:pStyle w:val="Pagrindinistekstas"/>
              <w:jc w:val="center"/>
              <w:rPr>
                <w:lang w:val="fr-FR"/>
              </w:rPr>
            </w:pPr>
          </w:p>
        </w:tc>
      </w:tr>
      <w:tr w:rsidR="00B46E7F" w:rsidRPr="00CE1EBD" w14:paraId="5A0DC2CC" w14:textId="01D321DC" w:rsidTr="00B46E7F">
        <w:tc>
          <w:tcPr>
            <w:tcW w:w="0" w:type="auto"/>
          </w:tcPr>
          <w:p w14:paraId="186868E5" w14:textId="2057C297" w:rsidR="00B46E7F" w:rsidRPr="0096104B" w:rsidRDefault="00B46E7F" w:rsidP="00B46E7F">
            <w:pPr>
              <w:pStyle w:val="Pagrindinistekstas"/>
              <w:jc w:val="center"/>
              <w:rPr>
                <w:b/>
                <w:bCs/>
              </w:rPr>
            </w:pPr>
            <w:r w:rsidRPr="00CD4D27">
              <w:t>Demand forecasting</w:t>
            </w:r>
          </w:p>
        </w:tc>
        <w:tc>
          <w:tcPr>
            <w:tcW w:w="0" w:type="auto"/>
          </w:tcPr>
          <w:p w14:paraId="788CE0D2" w14:textId="24379127" w:rsidR="00B46E7F" w:rsidRDefault="00B46E7F" w:rsidP="00B46E7F">
            <w:pPr>
              <w:pStyle w:val="Pagrindinistekstas"/>
              <w:jc w:val="center"/>
            </w:pPr>
            <w:r w:rsidRPr="00CD4D27">
              <w:t>(The role and characteristics of forecasting, forecasting methods, basic approaches to demand forecasting)</w:t>
            </w:r>
          </w:p>
        </w:tc>
        <w:tc>
          <w:tcPr>
            <w:tcW w:w="0" w:type="auto"/>
          </w:tcPr>
          <w:p w14:paraId="4F99CB01" w14:textId="5B39A9AD" w:rsidR="00B46E7F" w:rsidRDefault="00B46E7F" w:rsidP="00B46E7F">
            <w:pPr>
              <w:pStyle w:val="Pagrindinistekstas"/>
              <w:jc w:val="center"/>
              <w:rPr>
                <w:lang w:val="fr-FR"/>
              </w:rPr>
            </w:pPr>
            <w:r w:rsidRPr="00CD4D27">
              <w:t>4</w:t>
            </w:r>
          </w:p>
        </w:tc>
        <w:tc>
          <w:tcPr>
            <w:tcW w:w="0" w:type="auto"/>
          </w:tcPr>
          <w:p w14:paraId="1BC698BD" w14:textId="4E2F2672" w:rsidR="00B46E7F" w:rsidRDefault="00B46E7F" w:rsidP="00B46E7F">
            <w:pPr>
              <w:pStyle w:val="Pagrindinistekstas"/>
              <w:jc w:val="center"/>
              <w:rPr>
                <w:lang w:val="fr-FR"/>
              </w:rPr>
            </w:pPr>
            <w:r w:rsidRPr="00CD4D27">
              <w:t xml:space="preserve">Ivanov, </w:t>
            </w:r>
            <w:proofErr w:type="spellStart"/>
            <w:r w:rsidRPr="00CD4D27">
              <w:t>Tsipoulanidis</w:t>
            </w:r>
            <w:proofErr w:type="spellEnd"/>
            <w:r w:rsidRPr="00CD4D27">
              <w:t xml:space="preserve">, </w:t>
            </w:r>
            <w:proofErr w:type="spellStart"/>
            <w:r w:rsidRPr="00CD4D27">
              <w:t>Schönberger</w:t>
            </w:r>
            <w:proofErr w:type="spellEnd"/>
            <w:r w:rsidRPr="00CD4D27">
              <w:t>: Chapter 11</w:t>
            </w:r>
          </w:p>
        </w:tc>
      </w:tr>
      <w:tr w:rsidR="00B46E7F" w:rsidRPr="00CE1EBD" w14:paraId="4F0E10A4" w14:textId="7AD53382" w:rsidTr="00B46E7F">
        <w:tc>
          <w:tcPr>
            <w:tcW w:w="0" w:type="auto"/>
          </w:tcPr>
          <w:p w14:paraId="2B892CFA" w14:textId="70A04E02" w:rsidR="00B46E7F" w:rsidRPr="0096104B" w:rsidRDefault="00B46E7F" w:rsidP="00B46E7F">
            <w:pPr>
              <w:pStyle w:val="Pagrindinistekstas"/>
              <w:jc w:val="center"/>
              <w:rPr>
                <w:i/>
                <w:iCs/>
              </w:rPr>
            </w:pPr>
            <w:r w:rsidRPr="00CD4D27">
              <w:t>Operational risk in GSC I: theory</w:t>
            </w:r>
          </w:p>
        </w:tc>
        <w:tc>
          <w:tcPr>
            <w:tcW w:w="0" w:type="auto"/>
          </w:tcPr>
          <w:p w14:paraId="488F2A58" w14:textId="61F42ACE" w:rsidR="00B46E7F" w:rsidRDefault="00B46E7F" w:rsidP="00B46E7F">
            <w:pPr>
              <w:pStyle w:val="Pagrindinistekstas"/>
              <w:jc w:val="center"/>
            </w:pPr>
            <w:r w:rsidRPr="00CD4D27">
              <w:t>(Introduction to the Bullwhip effect, quantifying the bullwhip effect, methods for coping with the bullwhip effect, beer game)</w:t>
            </w:r>
          </w:p>
        </w:tc>
        <w:tc>
          <w:tcPr>
            <w:tcW w:w="0" w:type="auto"/>
          </w:tcPr>
          <w:p w14:paraId="37583C4C" w14:textId="7DC3FA54" w:rsidR="00B46E7F" w:rsidRDefault="00B46E7F" w:rsidP="00B46E7F">
            <w:pPr>
              <w:pStyle w:val="Pagrindinistekstas"/>
              <w:jc w:val="center"/>
            </w:pPr>
            <w:r w:rsidRPr="00CD4D27">
              <w:t>4</w:t>
            </w:r>
          </w:p>
        </w:tc>
        <w:tc>
          <w:tcPr>
            <w:tcW w:w="0" w:type="auto"/>
          </w:tcPr>
          <w:p w14:paraId="6025FC48" w14:textId="626767F8" w:rsidR="00B46E7F" w:rsidRPr="0096104B" w:rsidRDefault="00B46E7F" w:rsidP="00B46E7F">
            <w:pPr>
              <w:pStyle w:val="Pagrindinistekstas"/>
              <w:jc w:val="center"/>
            </w:pPr>
            <w:r w:rsidRPr="00CD4D27">
              <w:t>Simchi-Levi, Kaminsky, Simchi-Levi: Chapter 5</w:t>
            </w:r>
          </w:p>
        </w:tc>
      </w:tr>
      <w:tr w:rsidR="00B46E7F" w:rsidRPr="00CE1EBD" w14:paraId="5B76A2DF" w14:textId="714FF102" w:rsidTr="00B46E7F">
        <w:tc>
          <w:tcPr>
            <w:tcW w:w="0" w:type="auto"/>
          </w:tcPr>
          <w:p w14:paraId="7280F2E1" w14:textId="5BE05A4E" w:rsidR="00B46E7F" w:rsidRPr="0096104B" w:rsidRDefault="00B46E7F" w:rsidP="00B46E7F">
            <w:pPr>
              <w:pStyle w:val="Pagrindinistekstas"/>
              <w:jc w:val="center"/>
              <w:rPr>
                <w:i/>
                <w:iCs/>
              </w:rPr>
            </w:pPr>
            <w:r w:rsidRPr="00CD4D27">
              <w:t>Disruptive risk in GSC I: theory</w:t>
            </w:r>
          </w:p>
        </w:tc>
        <w:tc>
          <w:tcPr>
            <w:tcW w:w="0" w:type="auto"/>
          </w:tcPr>
          <w:p w14:paraId="57F2A2B0" w14:textId="05E6BB6F" w:rsidR="00B46E7F" w:rsidRDefault="00B46E7F" w:rsidP="00B46E7F">
            <w:pPr>
              <w:pStyle w:val="Pagrindinistekstas"/>
              <w:jc w:val="center"/>
            </w:pPr>
            <w:r w:rsidRPr="00CD4D27">
              <w:t xml:space="preserve">(Introduction to disruptive risks and disruptions, ripple effect, methods for coping with disruptions, </w:t>
            </w:r>
            <w:proofErr w:type="gramStart"/>
            <w:r w:rsidRPr="00CD4D27">
              <w:t>data-driven</w:t>
            </w:r>
            <w:proofErr w:type="gramEnd"/>
            <w:r w:rsidRPr="00CD4D27">
              <w:t xml:space="preserve"> GSC digital twin)</w:t>
            </w:r>
          </w:p>
        </w:tc>
        <w:tc>
          <w:tcPr>
            <w:tcW w:w="0" w:type="auto"/>
          </w:tcPr>
          <w:p w14:paraId="12582B02" w14:textId="4E308393" w:rsidR="00B46E7F" w:rsidRDefault="00B46E7F" w:rsidP="00B46E7F">
            <w:pPr>
              <w:pStyle w:val="Pagrindinistekstas"/>
              <w:jc w:val="center"/>
            </w:pPr>
            <w:r w:rsidRPr="00CD4D27">
              <w:t>4</w:t>
            </w:r>
          </w:p>
        </w:tc>
        <w:tc>
          <w:tcPr>
            <w:tcW w:w="0" w:type="auto"/>
          </w:tcPr>
          <w:p w14:paraId="22DDE073" w14:textId="36348B6D" w:rsidR="00B46E7F" w:rsidRPr="0096104B" w:rsidRDefault="00B46E7F" w:rsidP="00B46E7F">
            <w:pPr>
              <w:pStyle w:val="Pagrindinistekstas"/>
              <w:jc w:val="center"/>
            </w:pPr>
            <w:r w:rsidRPr="00CD4D27">
              <w:t xml:space="preserve">Ivanov, </w:t>
            </w:r>
            <w:proofErr w:type="spellStart"/>
            <w:r w:rsidRPr="00CD4D27">
              <w:t>Tsipoulanidis</w:t>
            </w:r>
            <w:proofErr w:type="spellEnd"/>
            <w:r w:rsidRPr="00CD4D27">
              <w:t xml:space="preserve">, </w:t>
            </w:r>
            <w:proofErr w:type="spellStart"/>
            <w:r w:rsidRPr="00CD4D27">
              <w:t>Schönberger</w:t>
            </w:r>
            <w:proofErr w:type="spellEnd"/>
            <w:r w:rsidRPr="00CD4D27">
              <w:t>: Chapter 15</w:t>
            </w:r>
          </w:p>
        </w:tc>
      </w:tr>
      <w:tr w:rsidR="00B46E7F" w:rsidRPr="00CE1EBD" w14:paraId="1BEE0F6C" w14:textId="196A82AC" w:rsidTr="00B46E7F">
        <w:tc>
          <w:tcPr>
            <w:tcW w:w="0" w:type="auto"/>
          </w:tcPr>
          <w:p w14:paraId="6F2D80B2" w14:textId="54789F90" w:rsidR="00B46E7F" w:rsidRPr="0096104B" w:rsidRDefault="00B46E7F" w:rsidP="00B46E7F">
            <w:pPr>
              <w:pStyle w:val="Pagrindinistekstas"/>
              <w:jc w:val="center"/>
              <w:rPr>
                <w:i/>
                <w:iCs/>
              </w:rPr>
            </w:pPr>
            <w:r w:rsidRPr="00CD4D27">
              <w:t xml:space="preserve">Operational and disruptive risk in GSC II: </w:t>
            </w:r>
            <w:proofErr w:type="spellStart"/>
            <w:r w:rsidRPr="00CD4D27">
              <w:t>AnyLogistix_part</w:t>
            </w:r>
            <w:proofErr w:type="spellEnd"/>
            <w:r w:rsidRPr="00CD4D27">
              <w:t xml:space="preserve"> 1</w:t>
            </w:r>
          </w:p>
        </w:tc>
        <w:tc>
          <w:tcPr>
            <w:tcW w:w="0" w:type="auto"/>
          </w:tcPr>
          <w:p w14:paraId="3FAF2047" w14:textId="1522C9C8" w:rsidR="00B46E7F" w:rsidRDefault="00B46E7F" w:rsidP="00B46E7F">
            <w:pPr>
              <w:pStyle w:val="Pagrindinistekstas"/>
              <w:jc w:val="center"/>
            </w:pPr>
            <w:r w:rsidRPr="00CD4D27">
              <w:t>(Step-by-step guide, Risk Analysis in the Supply Chain (Bullwhip Effect and Ripple Effect))</w:t>
            </w:r>
          </w:p>
        </w:tc>
        <w:tc>
          <w:tcPr>
            <w:tcW w:w="0" w:type="auto"/>
          </w:tcPr>
          <w:p w14:paraId="3C76281F" w14:textId="0D9B4DD8" w:rsidR="00B46E7F" w:rsidRDefault="00B46E7F" w:rsidP="00B46E7F">
            <w:pPr>
              <w:pStyle w:val="Pagrindinistekstas"/>
              <w:jc w:val="center"/>
            </w:pPr>
            <w:r w:rsidRPr="00CD4D27">
              <w:t>4</w:t>
            </w:r>
          </w:p>
        </w:tc>
        <w:tc>
          <w:tcPr>
            <w:tcW w:w="0" w:type="auto"/>
          </w:tcPr>
          <w:p w14:paraId="2623CD83" w14:textId="1A0618E2" w:rsidR="00B46E7F" w:rsidRPr="0096104B" w:rsidRDefault="00B46E7F" w:rsidP="00B46E7F">
            <w:pPr>
              <w:pStyle w:val="Pagrindinistekstas"/>
              <w:jc w:val="center"/>
            </w:pPr>
            <w:proofErr w:type="gramStart"/>
            <w:r w:rsidRPr="00CD4D27">
              <w:t>Ivanov :</w:t>
            </w:r>
            <w:proofErr w:type="gramEnd"/>
            <w:r w:rsidRPr="00CD4D27">
              <w:t xml:space="preserve"> Chapter 4</w:t>
            </w:r>
          </w:p>
        </w:tc>
      </w:tr>
      <w:tr w:rsidR="00B46E7F" w:rsidRPr="00CE1EBD" w14:paraId="062CD8CA" w14:textId="39E0C48D" w:rsidTr="00B46E7F">
        <w:tc>
          <w:tcPr>
            <w:tcW w:w="0" w:type="auto"/>
          </w:tcPr>
          <w:p w14:paraId="35647C36" w14:textId="3E5EBE8C" w:rsidR="00B46E7F" w:rsidRPr="0096104B" w:rsidRDefault="00B46E7F" w:rsidP="00B46E7F">
            <w:pPr>
              <w:pStyle w:val="Pagrindinistekstas"/>
              <w:jc w:val="center"/>
              <w:rPr>
                <w:b/>
                <w:bCs/>
              </w:rPr>
            </w:pPr>
            <w:r w:rsidRPr="00CD4D27">
              <w:t xml:space="preserve">Operational and disruptive risk in GSC II: </w:t>
            </w:r>
            <w:proofErr w:type="spellStart"/>
            <w:r w:rsidRPr="00CD4D27">
              <w:t>AnyLogistix_part</w:t>
            </w:r>
            <w:proofErr w:type="spellEnd"/>
            <w:r w:rsidRPr="00CD4D27">
              <w:t xml:space="preserve"> 2</w:t>
            </w:r>
          </w:p>
        </w:tc>
        <w:tc>
          <w:tcPr>
            <w:tcW w:w="0" w:type="auto"/>
          </w:tcPr>
          <w:p w14:paraId="6AFDE4CD" w14:textId="25C9F6C6" w:rsidR="00B46E7F" w:rsidRDefault="00B46E7F" w:rsidP="00B46E7F">
            <w:pPr>
              <w:pStyle w:val="Pagrindinistekstas"/>
              <w:jc w:val="center"/>
            </w:pPr>
            <w:r w:rsidRPr="00CD4D27">
              <w:t>(Step-by-step guide, Risk Analysis in the Supply Chain (Bullwhip Effect and Ripple Effect))</w:t>
            </w:r>
          </w:p>
        </w:tc>
        <w:tc>
          <w:tcPr>
            <w:tcW w:w="0" w:type="auto"/>
          </w:tcPr>
          <w:p w14:paraId="293F8DBA" w14:textId="1768A6D0" w:rsidR="00B46E7F" w:rsidRPr="0096104B" w:rsidRDefault="00B46E7F" w:rsidP="00B46E7F">
            <w:pPr>
              <w:pStyle w:val="Pagrindinistekstas"/>
              <w:jc w:val="center"/>
            </w:pPr>
            <w:r w:rsidRPr="00CD4D27">
              <w:t>4</w:t>
            </w:r>
          </w:p>
        </w:tc>
        <w:tc>
          <w:tcPr>
            <w:tcW w:w="0" w:type="auto"/>
          </w:tcPr>
          <w:p w14:paraId="7EE1155C" w14:textId="24D43C53" w:rsidR="00B46E7F" w:rsidRPr="0096104B" w:rsidRDefault="00B46E7F" w:rsidP="00B46E7F">
            <w:pPr>
              <w:pStyle w:val="Pagrindinistekstas"/>
              <w:jc w:val="center"/>
            </w:pPr>
            <w:proofErr w:type="gramStart"/>
            <w:r w:rsidRPr="00CD4D27">
              <w:t>Ivanov :</w:t>
            </w:r>
            <w:proofErr w:type="gramEnd"/>
            <w:r w:rsidRPr="00CD4D27">
              <w:t xml:space="preserve"> Chapter 4</w:t>
            </w:r>
          </w:p>
        </w:tc>
      </w:tr>
      <w:tr w:rsidR="00B46E7F" w:rsidRPr="00CE1EBD" w14:paraId="1AED2E33" w14:textId="5C4B113C" w:rsidTr="00B46E7F">
        <w:tc>
          <w:tcPr>
            <w:tcW w:w="0" w:type="auto"/>
          </w:tcPr>
          <w:p w14:paraId="6ED23222" w14:textId="77777777" w:rsidR="00B46E7F" w:rsidRDefault="00B46E7F" w:rsidP="00B46E7F">
            <w:pPr>
              <w:pStyle w:val="Pagrindinistekstas"/>
              <w:jc w:val="center"/>
            </w:pPr>
          </w:p>
        </w:tc>
        <w:tc>
          <w:tcPr>
            <w:tcW w:w="0" w:type="auto"/>
          </w:tcPr>
          <w:p w14:paraId="10DA2E07" w14:textId="4E4BC7E9" w:rsidR="00B46E7F" w:rsidRPr="0096104B" w:rsidRDefault="00B46E7F" w:rsidP="00B46E7F">
            <w:pPr>
              <w:pStyle w:val="Pagrindinistekstas"/>
              <w:jc w:val="center"/>
              <w:rPr>
                <w:b/>
                <w:bCs/>
              </w:rPr>
            </w:pPr>
            <w:r w:rsidRPr="0096104B">
              <w:rPr>
                <w:b/>
                <w:bCs/>
              </w:rPr>
              <w:t>Total: 48 hours</w:t>
            </w:r>
          </w:p>
        </w:tc>
        <w:tc>
          <w:tcPr>
            <w:tcW w:w="0" w:type="auto"/>
          </w:tcPr>
          <w:p w14:paraId="1D2476C5" w14:textId="77777777" w:rsidR="00B46E7F" w:rsidRDefault="00B46E7F" w:rsidP="00B46E7F">
            <w:pPr>
              <w:pStyle w:val="Pagrindinistekstas"/>
              <w:jc w:val="center"/>
            </w:pPr>
          </w:p>
        </w:tc>
        <w:tc>
          <w:tcPr>
            <w:tcW w:w="0" w:type="auto"/>
          </w:tcPr>
          <w:p w14:paraId="46E10516" w14:textId="77777777" w:rsidR="00B46E7F" w:rsidRDefault="00B46E7F" w:rsidP="00B46E7F">
            <w:pPr>
              <w:pStyle w:val="Pagrindinistekstas"/>
              <w:jc w:val="center"/>
            </w:pPr>
          </w:p>
        </w:tc>
      </w:tr>
      <w:tr w:rsidR="00B46E7F" w:rsidRPr="00CE1EBD" w14:paraId="244E575D" w14:textId="0E548C01" w:rsidTr="00B46E7F">
        <w:tc>
          <w:tcPr>
            <w:tcW w:w="0" w:type="auto"/>
          </w:tcPr>
          <w:p w14:paraId="5B736C96" w14:textId="7D9BF2E0" w:rsidR="00B46E7F" w:rsidRPr="003304B4" w:rsidRDefault="00B46E7F" w:rsidP="00B46E7F">
            <w:pPr>
              <w:pStyle w:val="Pagrindinistekstas"/>
              <w:jc w:val="center"/>
              <w:rPr>
                <w:b/>
                <w:bCs/>
              </w:rPr>
            </w:pPr>
            <w:r>
              <w:rPr>
                <w:b/>
                <w:bCs/>
              </w:rPr>
              <w:t>Consultations</w:t>
            </w:r>
          </w:p>
        </w:tc>
        <w:tc>
          <w:tcPr>
            <w:tcW w:w="0" w:type="auto"/>
          </w:tcPr>
          <w:p w14:paraId="76199559" w14:textId="62C181DF" w:rsidR="00B46E7F" w:rsidRDefault="00B46E7F" w:rsidP="00B46E7F">
            <w:pPr>
              <w:pStyle w:val="Pagrindinistekstas"/>
              <w:jc w:val="center"/>
            </w:pPr>
            <w:r>
              <w:t>6</w:t>
            </w:r>
          </w:p>
        </w:tc>
        <w:tc>
          <w:tcPr>
            <w:tcW w:w="0" w:type="auto"/>
          </w:tcPr>
          <w:p w14:paraId="4E8375E3" w14:textId="77777777" w:rsidR="00B46E7F" w:rsidRDefault="00B46E7F" w:rsidP="00B46E7F">
            <w:pPr>
              <w:pStyle w:val="Pagrindinistekstas"/>
              <w:jc w:val="center"/>
            </w:pPr>
          </w:p>
        </w:tc>
        <w:tc>
          <w:tcPr>
            <w:tcW w:w="0" w:type="auto"/>
          </w:tcPr>
          <w:p w14:paraId="5C8BB8FC" w14:textId="77777777" w:rsidR="00B46E7F" w:rsidRDefault="00B46E7F" w:rsidP="00B46E7F">
            <w:pPr>
              <w:pStyle w:val="Pagrindinistekstas"/>
              <w:jc w:val="center"/>
            </w:pPr>
          </w:p>
        </w:tc>
      </w:tr>
      <w:tr w:rsidR="00B46E7F" w:rsidRPr="00CE1EBD" w14:paraId="34922D69" w14:textId="49B1E964" w:rsidTr="00B46E7F">
        <w:tc>
          <w:tcPr>
            <w:tcW w:w="0" w:type="auto"/>
          </w:tcPr>
          <w:p w14:paraId="09D2F9B1" w14:textId="2DF637B0" w:rsidR="00B46E7F" w:rsidRPr="003304B4" w:rsidRDefault="00B46E7F" w:rsidP="00B46E7F">
            <w:pPr>
              <w:pStyle w:val="Pagrindinistekstas"/>
              <w:jc w:val="center"/>
              <w:rPr>
                <w:b/>
                <w:bCs/>
              </w:rPr>
            </w:pPr>
            <w:r w:rsidRPr="003304B4">
              <w:rPr>
                <w:b/>
                <w:bCs/>
              </w:rPr>
              <w:t>Final Exam</w:t>
            </w:r>
          </w:p>
        </w:tc>
        <w:tc>
          <w:tcPr>
            <w:tcW w:w="0" w:type="auto"/>
          </w:tcPr>
          <w:p w14:paraId="7DC1BFB5" w14:textId="59C32052" w:rsidR="00B46E7F" w:rsidRDefault="00B46E7F" w:rsidP="00B46E7F">
            <w:pPr>
              <w:pStyle w:val="Pagrindinistekstas"/>
              <w:jc w:val="center"/>
            </w:pPr>
            <w:r>
              <w:t>3</w:t>
            </w:r>
          </w:p>
        </w:tc>
        <w:tc>
          <w:tcPr>
            <w:tcW w:w="0" w:type="auto"/>
          </w:tcPr>
          <w:p w14:paraId="0CE47CBE" w14:textId="77777777" w:rsidR="00B46E7F" w:rsidRDefault="00B46E7F" w:rsidP="00B46E7F">
            <w:pPr>
              <w:pStyle w:val="Pagrindinistekstas"/>
              <w:jc w:val="center"/>
            </w:pPr>
          </w:p>
        </w:tc>
        <w:tc>
          <w:tcPr>
            <w:tcW w:w="0" w:type="auto"/>
          </w:tcPr>
          <w:p w14:paraId="49537998" w14:textId="77777777" w:rsidR="00B46E7F" w:rsidRDefault="00B46E7F" w:rsidP="00B46E7F">
            <w:pPr>
              <w:pStyle w:val="Pagrindinistekstas"/>
              <w:jc w:val="center"/>
            </w:pPr>
          </w:p>
        </w:tc>
      </w:tr>
    </w:tbl>
    <w:p w14:paraId="07AC5717" w14:textId="1871FBF9" w:rsidR="00CE1EBD" w:rsidRDefault="00CE1EBD" w:rsidP="004E0FF3">
      <w:pPr>
        <w:pStyle w:val="Pagrindinistekstas"/>
        <w:jc w:val="both"/>
      </w:pPr>
    </w:p>
    <w:p w14:paraId="67DC3421" w14:textId="6E052943" w:rsidR="003304B4" w:rsidRDefault="003304B4" w:rsidP="004E0FF3">
      <w:pPr>
        <w:pStyle w:val="Pagrindinistekstas"/>
        <w:jc w:val="both"/>
        <w:rPr>
          <w:b/>
          <w:bCs/>
        </w:rPr>
      </w:pPr>
      <w:r w:rsidRPr="003304B4">
        <w:rPr>
          <w:b/>
          <w:bCs/>
        </w:rPr>
        <w:t>FINAL GRADE COMPOSITION</w:t>
      </w:r>
    </w:p>
    <w:p w14:paraId="570CE3BD" w14:textId="2489BD94" w:rsidR="003304B4" w:rsidRDefault="003304B4" w:rsidP="004E0FF3">
      <w:pPr>
        <w:pStyle w:val="Pagrindinistekstas"/>
        <w:jc w:val="both"/>
      </w:pPr>
    </w:p>
    <w:tbl>
      <w:tblPr>
        <w:tblStyle w:val="Lentelstinklelis"/>
        <w:tblW w:w="9016" w:type="dxa"/>
        <w:tblLook w:val="04A0" w:firstRow="1" w:lastRow="0" w:firstColumn="1" w:lastColumn="0" w:noHBand="0" w:noVBand="1"/>
      </w:tblPr>
      <w:tblGrid>
        <w:gridCol w:w="4508"/>
        <w:gridCol w:w="4508"/>
      </w:tblGrid>
      <w:tr w:rsidR="003304B4" w14:paraId="60102DDD" w14:textId="77777777" w:rsidTr="003304B4">
        <w:tc>
          <w:tcPr>
            <w:tcW w:w="4508" w:type="dxa"/>
          </w:tcPr>
          <w:p w14:paraId="2E9A2196" w14:textId="43BE99C0" w:rsidR="003304B4" w:rsidRDefault="003304B4" w:rsidP="003304B4">
            <w:pPr>
              <w:pStyle w:val="Pagrindinistekstas"/>
              <w:jc w:val="both"/>
            </w:pPr>
            <w:r>
              <w:rPr>
                <w:b/>
              </w:rPr>
              <w:t>Type</w:t>
            </w:r>
            <w:r>
              <w:rPr>
                <w:b/>
                <w:spacing w:val="-2"/>
              </w:rPr>
              <w:t xml:space="preserve"> </w:t>
            </w:r>
            <w:r>
              <w:rPr>
                <w:b/>
              </w:rPr>
              <w:t>of</w:t>
            </w:r>
            <w:r>
              <w:rPr>
                <w:b/>
                <w:spacing w:val="-2"/>
              </w:rPr>
              <w:t xml:space="preserve"> </w:t>
            </w:r>
            <w:r>
              <w:rPr>
                <w:b/>
              </w:rPr>
              <w:t>assignment</w:t>
            </w:r>
          </w:p>
        </w:tc>
        <w:tc>
          <w:tcPr>
            <w:tcW w:w="4508" w:type="dxa"/>
          </w:tcPr>
          <w:p w14:paraId="6A0741E5" w14:textId="021D454D" w:rsidR="003304B4" w:rsidRDefault="003304B4" w:rsidP="003304B4">
            <w:pPr>
              <w:pStyle w:val="Pagrindinistekstas"/>
              <w:jc w:val="both"/>
            </w:pPr>
            <w:r>
              <w:rPr>
                <w:b/>
                <w:w w:val="99"/>
              </w:rPr>
              <w:t>%</w:t>
            </w:r>
          </w:p>
        </w:tc>
      </w:tr>
      <w:tr w:rsidR="003304B4" w14:paraId="4FF5B070" w14:textId="77777777" w:rsidTr="003304B4">
        <w:tc>
          <w:tcPr>
            <w:tcW w:w="4508" w:type="dxa"/>
          </w:tcPr>
          <w:p w14:paraId="1760F423" w14:textId="37F859B0" w:rsidR="003304B4" w:rsidRPr="003304B4" w:rsidRDefault="003304B4" w:rsidP="003304B4">
            <w:pPr>
              <w:pStyle w:val="Pagrindinistekstas"/>
              <w:jc w:val="both"/>
            </w:pPr>
            <w:r w:rsidRPr="003304B4">
              <w:rPr>
                <w:i/>
              </w:rPr>
              <w:t>Group</w:t>
            </w:r>
            <w:r w:rsidRPr="003304B4">
              <w:rPr>
                <w:i/>
                <w:spacing w:val="-2"/>
              </w:rPr>
              <w:t xml:space="preserve"> </w:t>
            </w:r>
            <w:r w:rsidRPr="003304B4">
              <w:rPr>
                <w:i/>
              </w:rPr>
              <w:t>Components</w:t>
            </w:r>
            <w:r w:rsidRPr="003304B4">
              <w:rPr>
                <w:i/>
                <w:spacing w:val="-1"/>
              </w:rPr>
              <w:t xml:space="preserve"> </w:t>
            </w:r>
            <w:r w:rsidRPr="003304B4">
              <w:rPr>
                <w:i/>
              </w:rPr>
              <w:t>20%</w:t>
            </w:r>
          </w:p>
        </w:tc>
        <w:tc>
          <w:tcPr>
            <w:tcW w:w="4508" w:type="dxa"/>
          </w:tcPr>
          <w:p w14:paraId="7D82B07D" w14:textId="77777777" w:rsidR="003304B4" w:rsidRPr="003304B4" w:rsidRDefault="003304B4" w:rsidP="003304B4">
            <w:pPr>
              <w:pStyle w:val="Pagrindinistekstas"/>
              <w:jc w:val="both"/>
            </w:pPr>
          </w:p>
        </w:tc>
      </w:tr>
      <w:tr w:rsidR="003304B4" w14:paraId="6DFE3E03" w14:textId="77777777" w:rsidTr="003304B4">
        <w:tc>
          <w:tcPr>
            <w:tcW w:w="4508" w:type="dxa"/>
          </w:tcPr>
          <w:p w14:paraId="0058D60C" w14:textId="7A55FEAD" w:rsidR="003304B4" w:rsidRPr="003304B4" w:rsidRDefault="00AF3BAC" w:rsidP="003304B4">
            <w:pPr>
              <w:pStyle w:val="Pagrindinistekstas"/>
              <w:jc w:val="both"/>
            </w:pPr>
            <w:r>
              <w:t>Final assignment</w:t>
            </w:r>
          </w:p>
        </w:tc>
        <w:tc>
          <w:tcPr>
            <w:tcW w:w="4508" w:type="dxa"/>
          </w:tcPr>
          <w:p w14:paraId="6B184999" w14:textId="7DC42EC4" w:rsidR="003304B4" w:rsidRPr="003304B4" w:rsidRDefault="003304B4" w:rsidP="003304B4">
            <w:pPr>
              <w:pStyle w:val="Pagrindinistekstas"/>
              <w:jc w:val="both"/>
            </w:pPr>
            <w:r w:rsidRPr="003304B4">
              <w:t>20</w:t>
            </w:r>
          </w:p>
        </w:tc>
      </w:tr>
      <w:tr w:rsidR="003304B4" w14:paraId="59D5854A" w14:textId="77777777" w:rsidTr="003304B4">
        <w:tc>
          <w:tcPr>
            <w:tcW w:w="4508" w:type="dxa"/>
          </w:tcPr>
          <w:p w14:paraId="435D1731" w14:textId="6A43128E" w:rsidR="003304B4" w:rsidRPr="003304B4" w:rsidRDefault="003304B4" w:rsidP="003304B4">
            <w:pPr>
              <w:pStyle w:val="Pagrindinistekstas"/>
              <w:jc w:val="both"/>
            </w:pPr>
            <w:r w:rsidRPr="003304B4">
              <w:rPr>
                <w:i/>
              </w:rPr>
              <w:t>Individual</w:t>
            </w:r>
            <w:r w:rsidRPr="003304B4">
              <w:rPr>
                <w:i/>
                <w:spacing w:val="-4"/>
              </w:rPr>
              <w:t xml:space="preserve"> </w:t>
            </w:r>
            <w:r w:rsidRPr="003304B4">
              <w:rPr>
                <w:i/>
              </w:rPr>
              <w:t>Components</w:t>
            </w:r>
            <w:r w:rsidRPr="003304B4">
              <w:rPr>
                <w:i/>
                <w:spacing w:val="-1"/>
              </w:rPr>
              <w:t xml:space="preserve"> </w:t>
            </w:r>
            <w:r w:rsidRPr="003304B4">
              <w:rPr>
                <w:i/>
              </w:rPr>
              <w:t>80%</w:t>
            </w:r>
          </w:p>
        </w:tc>
        <w:tc>
          <w:tcPr>
            <w:tcW w:w="4508" w:type="dxa"/>
          </w:tcPr>
          <w:p w14:paraId="654F97A7" w14:textId="77777777" w:rsidR="003304B4" w:rsidRPr="003304B4" w:rsidRDefault="003304B4" w:rsidP="003304B4">
            <w:pPr>
              <w:pStyle w:val="Pagrindinistekstas"/>
              <w:jc w:val="both"/>
            </w:pPr>
          </w:p>
        </w:tc>
      </w:tr>
      <w:tr w:rsidR="003304B4" w14:paraId="2574D388" w14:textId="77777777" w:rsidTr="003304B4">
        <w:tc>
          <w:tcPr>
            <w:tcW w:w="4508" w:type="dxa"/>
          </w:tcPr>
          <w:p w14:paraId="10E9DB92" w14:textId="2A2BCD72" w:rsidR="003304B4" w:rsidRPr="003304B4" w:rsidRDefault="003304B4" w:rsidP="003304B4">
            <w:pPr>
              <w:pStyle w:val="Pagrindinistekstas"/>
              <w:jc w:val="both"/>
            </w:pPr>
            <w:r w:rsidRPr="003304B4">
              <w:t>Mid-Term</w:t>
            </w:r>
            <w:r w:rsidRPr="003304B4">
              <w:rPr>
                <w:spacing w:val="-3"/>
              </w:rPr>
              <w:t xml:space="preserve"> </w:t>
            </w:r>
            <w:r w:rsidRPr="003304B4">
              <w:t>Exam</w:t>
            </w:r>
          </w:p>
        </w:tc>
        <w:tc>
          <w:tcPr>
            <w:tcW w:w="4508" w:type="dxa"/>
          </w:tcPr>
          <w:p w14:paraId="7699289B" w14:textId="6D754B8E" w:rsidR="003304B4" w:rsidRPr="003304B4" w:rsidRDefault="003304B4" w:rsidP="003304B4">
            <w:pPr>
              <w:pStyle w:val="Pagrindinistekstas"/>
              <w:jc w:val="both"/>
            </w:pPr>
            <w:r w:rsidRPr="003304B4">
              <w:t>40</w:t>
            </w:r>
          </w:p>
        </w:tc>
      </w:tr>
      <w:tr w:rsidR="003304B4" w14:paraId="1F833232" w14:textId="77777777" w:rsidTr="003304B4">
        <w:tc>
          <w:tcPr>
            <w:tcW w:w="4508" w:type="dxa"/>
          </w:tcPr>
          <w:p w14:paraId="617A043A" w14:textId="47E068D1" w:rsidR="003304B4" w:rsidRPr="003304B4" w:rsidRDefault="003304B4" w:rsidP="003304B4">
            <w:pPr>
              <w:pStyle w:val="Pagrindinistekstas"/>
              <w:jc w:val="both"/>
            </w:pPr>
            <w:r w:rsidRPr="003304B4">
              <w:t>Final</w:t>
            </w:r>
            <w:r w:rsidRPr="003304B4">
              <w:rPr>
                <w:spacing w:val="-4"/>
              </w:rPr>
              <w:t xml:space="preserve"> </w:t>
            </w:r>
            <w:r w:rsidRPr="003304B4">
              <w:t>Exam</w:t>
            </w:r>
          </w:p>
        </w:tc>
        <w:tc>
          <w:tcPr>
            <w:tcW w:w="4508" w:type="dxa"/>
          </w:tcPr>
          <w:p w14:paraId="21011AC9" w14:textId="0721F8DD" w:rsidR="003304B4" w:rsidRPr="003304B4" w:rsidRDefault="003304B4" w:rsidP="003304B4">
            <w:pPr>
              <w:pStyle w:val="Pagrindinistekstas"/>
              <w:jc w:val="both"/>
            </w:pPr>
            <w:r w:rsidRPr="003304B4">
              <w:t>40</w:t>
            </w:r>
          </w:p>
        </w:tc>
      </w:tr>
      <w:tr w:rsidR="003304B4" w14:paraId="70F181E8" w14:textId="77777777" w:rsidTr="003304B4">
        <w:tc>
          <w:tcPr>
            <w:tcW w:w="4508" w:type="dxa"/>
          </w:tcPr>
          <w:p w14:paraId="76F79624" w14:textId="3D54EF15" w:rsidR="003304B4" w:rsidRPr="003304B4" w:rsidRDefault="003304B4" w:rsidP="003304B4">
            <w:pPr>
              <w:pStyle w:val="Pagrindinistekstas"/>
              <w:jc w:val="both"/>
            </w:pPr>
            <w:r w:rsidRPr="003304B4">
              <w:rPr>
                <w:b/>
              </w:rPr>
              <w:t>Total:</w:t>
            </w:r>
          </w:p>
        </w:tc>
        <w:tc>
          <w:tcPr>
            <w:tcW w:w="4508" w:type="dxa"/>
          </w:tcPr>
          <w:p w14:paraId="1347C995" w14:textId="7B196C37" w:rsidR="003304B4" w:rsidRPr="003304B4" w:rsidRDefault="003304B4" w:rsidP="003304B4">
            <w:pPr>
              <w:pStyle w:val="Pagrindinistekstas"/>
              <w:jc w:val="both"/>
            </w:pPr>
            <w:r w:rsidRPr="003304B4">
              <w:rPr>
                <w:b/>
              </w:rPr>
              <w:t>100</w:t>
            </w:r>
          </w:p>
        </w:tc>
      </w:tr>
    </w:tbl>
    <w:p w14:paraId="533A8A2A" w14:textId="7B812606" w:rsidR="003304B4" w:rsidRDefault="003304B4" w:rsidP="004E0FF3">
      <w:pPr>
        <w:pStyle w:val="Pagrindinistekstas"/>
        <w:jc w:val="both"/>
      </w:pPr>
    </w:p>
    <w:p w14:paraId="249CA0D4" w14:textId="06F69147" w:rsidR="00AF3BAC" w:rsidRDefault="00AF3BAC" w:rsidP="004E0FF3">
      <w:pPr>
        <w:pStyle w:val="Pagrindinistekstas"/>
        <w:jc w:val="both"/>
        <w:rPr>
          <w:b/>
          <w:bCs/>
        </w:rPr>
      </w:pPr>
      <w:r w:rsidRPr="00AF3BAC">
        <w:rPr>
          <w:b/>
          <w:bCs/>
        </w:rPr>
        <w:t>DESCRIPTION AND GRADING CRITERIA OF EACH ASSIGNMENT</w:t>
      </w:r>
    </w:p>
    <w:p w14:paraId="3C2FF44A" w14:textId="16BBA052" w:rsidR="00AF3BAC" w:rsidRDefault="00AF3BAC" w:rsidP="004E0FF3">
      <w:pPr>
        <w:pStyle w:val="Pagrindinistekstas"/>
        <w:jc w:val="both"/>
        <w:rPr>
          <w:b/>
          <w:bCs/>
        </w:rPr>
      </w:pPr>
    </w:p>
    <w:p w14:paraId="0239B96D" w14:textId="61665E37" w:rsidR="00AF3BAC" w:rsidRDefault="00ED5124" w:rsidP="00AF3BAC">
      <w:pPr>
        <w:pStyle w:val="Pagrindinistekstas"/>
        <w:jc w:val="both"/>
      </w:pPr>
      <w:r w:rsidRPr="00ED5124">
        <w:rPr>
          <w:b/>
          <w:bCs/>
          <w:u w:val="single"/>
        </w:rPr>
        <w:t>Midterm and Final Exams.</w:t>
      </w:r>
      <w:r w:rsidRPr="00ED5124">
        <w:t xml:space="preserve"> The midterm examination counts for 40% and will cover topics 1-6. The final examination counts for 40% of the final grade and will cover topics </w:t>
      </w:r>
      <w:r>
        <w:t>7</w:t>
      </w:r>
      <w:r w:rsidRPr="00ED5124">
        <w:t>-1</w:t>
      </w:r>
      <w:r>
        <w:t>1</w:t>
      </w:r>
      <w:r w:rsidRPr="00ED5124">
        <w:t>. The lecturer reserves the right to choose the form of the exam. Details about the structure of the exam and the grading policy will be presented on the first day of the lectures and will be published online.</w:t>
      </w:r>
      <w:r>
        <w:t xml:space="preserve"> </w:t>
      </w:r>
      <w:r w:rsidR="00AF3BAC">
        <w:t>The lecturer reserves the right to choose the form of the exam. Details about the structure of the exam and the grading policy will be presented on the first day of the lectures and will be published online.</w:t>
      </w:r>
    </w:p>
    <w:p w14:paraId="7B8B3E5F" w14:textId="77777777" w:rsidR="00AF3BAC" w:rsidRDefault="00AF3BAC" w:rsidP="00AF3BAC">
      <w:pPr>
        <w:pStyle w:val="Pagrindinistekstas"/>
        <w:jc w:val="both"/>
      </w:pPr>
    </w:p>
    <w:p w14:paraId="370222E3" w14:textId="15E5C8AE" w:rsidR="00AF3BAC" w:rsidRDefault="00AF3BAC" w:rsidP="00AF3BAC">
      <w:pPr>
        <w:pStyle w:val="Pagrindinistekstas"/>
        <w:jc w:val="both"/>
      </w:pPr>
      <w:r w:rsidRPr="00ED5124">
        <w:rPr>
          <w:b/>
          <w:bCs/>
          <w:u w:val="single"/>
        </w:rPr>
        <w:t>Final assignment:</w:t>
      </w:r>
      <w:r>
        <w:t xml:space="preserve"> students (divided in groups) will be asked to present their final assignment</w:t>
      </w:r>
      <w:r w:rsidR="006A7E4C">
        <w:t xml:space="preserve">. </w:t>
      </w:r>
      <w:r>
        <w:t xml:space="preserve">Details about the presentation scope and the grading policy will be presented on the first day of the lectures and will be published </w:t>
      </w:r>
      <w:r>
        <w:lastRenderedPageBreak/>
        <w:t>online.</w:t>
      </w:r>
    </w:p>
    <w:p w14:paraId="26B3E2F4" w14:textId="5E166502" w:rsidR="00AF3BAC" w:rsidRDefault="00AF3BAC" w:rsidP="00AF3BAC">
      <w:pPr>
        <w:pStyle w:val="Pagrindinistekstas"/>
        <w:jc w:val="both"/>
      </w:pPr>
    </w:p>
    <w:p w14:paraId="1C2DEAAD" w14:textId="54E623EE" w:rsidR="00AF3BAC" w:rsidRDefault="00AF3BAC" w:rsidP="00AF3BAC">
      <w:pPr>
        <w:pStyle w:val="Pagrindinistekstas"/>
        <w:jc w:val="both"/>
      </w:pPr>
    </w:p>
    <w:p w14:paraId="1BFD4066" w14:textId="5D9C41D9" w:rsidR="00AF3BAC" w:rsidRDefault="00AF3BAC" w:rsidP="00AF3BAC">
      <w:pPr>
        <w:pStyle w:val="Pagrindinistekstas"/>
        <w:jc w:val="both"/>
      </w:pPr>
    </w:p>
    <w:p w14:paraId="43D45581" w14:textId="77777777" w:rsidR="006A7E4C" w:rsidRPr="006A7E4C" w:rsidRDefault="006A7E4C" w:rsidP="006A7E4C">
      <w:pPr>
        <w:pStyle w:val="Pagrindinistekstas"/>
        <w:jc w:val="both"/>
        <w:rPr>
          <w:b/>
          <w:bCs/>
        </w:rPr>
      </w:pPr>
      <w:r w:rsidRPr="006A7E4C">
        <w:rPr>
          <w:b/>
          <w:bCs/>
        </w:rPr>
        <w:t>RETAKE POLICY</w:t>
      </w:r>
    </w:p>
    <w:p w14:paraId="43E113F9" w14:textId="77777777" w:rsidR="006A7E4C" w:rsidRDefault="006A7E4C" w:rsidP="006A7E4C">
      <w:pPr>
        <w:pStyle w:val="Pagrindinistekstas"/>
        <w:jc w:val="both"/>
      </w:pPr>
    </w:p>
    <w:p w14:paraId="4E9715E5" w14:textId="2E1A7B33" w:rsidR="00AF3BAC" w:rsidRDefault="006A7E4C" w:rsidP="006A7E4C">
      <w:pPr>
        <w:pStyle w:val="Pagrindinistekstas"/>
        <w:jc w:val="both"/>
      </w:pPr>
      <w:r>
        <w:t xml:space="preserve">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w:t>
      </w:r>
      <w:r w:rsidR="00640069">
        <w:t xml:space="preserve">score of </w:t>
      </w:r>
      <w:r>
        <w:t>the mid-term and the final exam</w:t>
      </w:r>
      <w:r w:rsidR="00640069">
        <w:t xml:space="preserve"> (so 80% of the final grade)</w:t>
      </w:r>
      <w:r>
        <w:t>. Acquired scores from all assignments will be summed up and the final (cumulative) grade will be given. The lecturer reserves the right to choose the form of the exam.</w:t>
      </w:r>
    </w:p>
    <w:p w14:paraId="48F50E1F" w14:textId="7C2B96BF" w:rsidR="00640069" w:rsidRDefault="00640069" w:rsidP="006A7E4C">
      <w:pPr>
        <w:pStyle w:val="Pagrindinistekstas"/>
        <w:jc w:val="both"/>
      </w:pPr>
    </w:p>
    <w:p w14:paraId="2F431546" w14:textId="77777777" w:rsidR="00640069" w:rsidRDefault="00640069" w:rsidP="006A7E4C">
      <w:pPr>
        <w:pStyle w:val="Pagrindinistekstas"/>
        <w:jc w:val="both"/>
      </w:pPr>
    </w:p>
    <w:p w14:paraId="67C6E8A7" w14:textId="019252AA" w:rsidR="00AF3BAC" w:rsidRPr="00640069" w:rsidRDefault="00640069" w:rsidP="00AF3BAC">
      <w:pPr>
        <w:pStyle w:val="Pagrindinistekstas"/>
        <w:jc w:val="both"/>
        <w:rPr>
          <w:b/>
          <w:bCs/>
        </w:rPr>
      </w:pPr>
      <w:r w:rsidRPr="00640069">
        <w:rPr>
          <w:b/>
          <w:bCs/>
        </w:rPr>
        <w:t>ADDITIONAL REMARKS</w:t>
      </w:r>
    </w:p>
    <w:p w14:paraId="446D54FA" w14:textId="77777777" w:rsidR="00640069" w:rsidRDefault="00640069" w:rsidP="00640069">
      <w:pPr>
        <w:pStyle w:val="Pagrindinistekstas"/>
        <w:jc w:val="both"/>
      </w:pPr>
    </w:p>
    <w:p w14:paraId="3161C141" w14:textId="6504E28F" w:rsidR="00640069" w:rsidRDefault="00640069" w:rsidP="00640069">
      <w:pPr>
        <w:pStyle w:val="Pagrindinistekstas"/>
        <w:jc w:val="both"/>
      </w:pPr>
      <w:r>
        <w:t>Attendance and participation in the lectures are not obligatory, however strongly recommended. Studying solely from slides/ course book is not considered to be a sufficient preparation for the exam.</w:t>
      </w:r>
    </w:p>
    <w:p w14:paraId="0E3FAA91" w14:textId="77777777" w:rsidR="00640069" w:rsidRDefault="00640069" w:rsidP="00640069">
      <w:pPr>
        <w:pStyle w:val="Pagrindinistekstas"/>
        <w:jc w:val="both"/>
      </w:pPr>
    </w:p>
    <w:p w14:paraId="3B7F28E2" w14:textId="0774859C" w:rsidR="00640069" w:rsidRDefault="00640069" w:rsidP="00640069">
      <w:pPr>
        <w:pStyle w:val="Pagrindinistekstas"/>
        <w:jc w:val="both"/>
      </w:pPr>
      <w:r>
        <w:t>Bonus points. The instructor has the right to award active students with up to 0,2 extra (grade) points. These “bonus points” will only be awarded to students whose (rounded) final grade would increase after all.</w:t>
      </w:r>
    </w:p>
    <w:p w14:paraId="18504663" w14:textId="77777777" w:rsidR="00640069" w:rsidRDefault="00640069" w:rsidP="00640069">
      <w:pPr>
        <w:pStyle w:val="Pagrindinistekstas"/>
        <w:jc w:val="both"/>
      </w:pPr>
    </w:p>
    <w:p w14:paraId="5AA90719" w14:textId="60678B3B" w:rsidR="00640069" w:rsidRDefault="00640069" w:rsidP="00640069">
      <w:pPr>
        <w:pStyle w:val="Pagrindinistekstas"/>
        <w:jc w:val="both"/>
      </w:pPr>
      <w:r>
        <w:t>Specific rules apply for in-class/online presentations.</w:t>
      </w:r>
    </w:p>
    <w:p w14:paraId="218240B2" w14:textId="77777777" w:rsidR="00640069" w:rsidRDefault="00640069" w:rsidP="00640069">
      <w:pPr>
        <w:pStyle w:val="Pagrindinistekstas"/>
        <w:jc w:val="both"/>
      </w:pPr>
    </w:p>
    <w:p w14:paraId="4E621191" w14:textId="6E7EA5FA" w:rsidR="00640069" w:rsidRDefault="003D673D" w:rsidP="00640069">
      <w:pPr>
        <w:pStyle w:val="Pagrindinistekstas"/>
        <w:numPr>
          <w:ilvl w:val="0"/>
          <w:numId w:val="1"/>
        </w:numPr>
        <w:jc w:val="both"/>
      </w:pPr>
      <w:r>
        <w:t>The presentation of the final assignment</w:t>
      </w:r>
      <w:r w:rsidR="00640069">
        <w:t xml:space="preserve"> can neither be re-scheduled nor be retaken. Students failing to sign up for </w:t>
      </w:r>
      <w:r>
        <w:t>the</w:t>
      </w:r>
      <w:r w:rsidR="00640069">
        <w:t xml:space="preserve"> presentation or failing to show up for the presentation, will be allowed to submit </w:t>
      </w:r>
      <w:r>
        <w:t xml:space="preserve">a group report presenting and discussing the final assignment </w:t>
      </w:r>
      <w:r w:rsidR="00640069">
        <w:t xml:space="preserve">within one week after </w:t>
      </w:r>
      <w:r>
        <w:t>the date of the presentation</w:t>
      </w:r>
      <w:r w:rsidR="00640069">
        <w:t>.</w:t>
      </w:r>
    </w:p>
    <w:p w14:paraId="177060E0" w14:textId="77777777" w:rsidR="00640069" w:rsidRDefault="00640069" w:rsidP="00640069">
      <w:pPr>
        <w:pStyle w:val="Pagrindinistekstas"/>
        <w:numPr>
          <w:ilvl w:val="0"/>
          <w:numId w:val="1"/>
        </w:numPr>
        <w:jc w:val="both"/>
      </w:pPr>
      <w:r>
        <w:t>In case of serious reasons, individual students may be allowed to switch with another student. Students are responsible for arranging the changes and must inform the lecturer MINIMUM 1 week in advance.</w:t>
      </w:r>
    </w:p>
    <w:p w14:paraId="47C49D12" w14:textId="3CAB6C8E" w:rsidR="00640069" w:rsidRDefault="00640069" w:rsidP="00640069">
      <w:pPr>
        <w:pStyle w:val="Pagrindinistekstas"/>
        <w:numPr>
          <w:ilvl w:val="0"/>
          <w:numId w:val="1"/>
        </w:numPr>
        <w:jc w:val="both"/>
      </w:pPr>
      <w:r>
        <w:t>Within one week of the day of the presentation, each group will receive an evaluation.</w:t>
      </w:r>
    </w:p>
    <w:p w14:paraId="5801676D" w14:textId="77777777" w:rsidR="00640069" w:rsidRDefault="00640069" w:rsidP="00640069">
      <w:pPr>
        <w:pStyle w:val="Pagrindinistekstas"/>
        <w:jc w:val="both"/>
      </w:pPr>
    </w:p>
    <w:p w14:paraId="1BC8121B" w14:textId="4D412A52" w:rsidR="00AF3BAC" w:rsidRDefault="00640069" w:rsidP="00640069">
      <w:pPr>
        <w:pStyle w:val="Pagrindinistekstas"/>
        <w:jc w:val="both"/>
      </w:pPr>
      <w:r>
        <w:t>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612658D6" w14:textId="564D7FED" w:rsidR="00AF3BAC" w:rsidRDefault="00AF3BAC" w:rsidP="00AF3BAC">
      <w:pPr>
        <w:pStyle w:val="Pagrindinistekstas"/>
        <w:jc w:val="both"/>
      </w:pPr>
    </w:p>
    <w:p w14:paraId="76318774" w14:textId="788BCB83" w:rsidR="003D673D" w:rsidRDefault="003D673D" w:rsidP="00AF3BAC">
      <w:pPr>
        <w:pStyle w:val="Pagrindinistekstas"/>
        <w:jc w:val="both"/>
        <w:rPr>
          <w:b/>
          <w:bCs/>
        </w:rPr>
      </w:pPr>
      <w:r w:rsidRPr="003D673D">
        <w:rPr>
          <w:b/>
          <w:bCs/>
        </w:rPr>
        <w:t>REQUIRED READINGS</w:t>
      </w:r>
    </w:p>
    <w:p w14:paraId="260B6584" w14:textId="1E42356C" w:rsidR="003D673D" w:rsidRDefault="003D673D" w:rsidP="00AF3BAC">
      <w:pPr>
        <w:pStyle w:val="Pagrindinistekstas"/>
        <w:jc w:val="both"/>
      </w:pPr>
    </w:p>
    <w:p w14:paraId="6D083A1C" w14:textId="14A0C3C3" w:rsidR="003D673D" w:rsidRDefault="00A65E12" w:rsidP="00AF3BAC">
      <w:pPr>
        <w:pStyle w:val="Pagrindinistekstas"/>
        <w:jc w:val="both"/>
      </w:pPr>
      <w:r w:rsidRPr="00CE1EBD">
        <w:t>Simchi-Levi, Kaminsky, Simchi-Levi</w:t>
      </w:r>
      <w:r>
        <w:t xml:space="preserve">; </w:t>
      </w:r>
      <w:r w:rsidRPr="00A65E12">
        <w:t>Designing and Managing the Supply Chain</w:t>
      </w:r>
      <w:r>
        <w:t xml:space="preserve">: Concepts, Strategies and Case Studies; </w:t>
      </w:r>
      <w:r w:rsidRPr="00A65E12">
        <w:t xml:space="preserve">McGraw-Hill Education </w:t>
      </w:r>
      <w:r>
        <w:t>(3</w:t>
      </w:r>
      <w:r w:rsidRPr="00A65E12">
        <w:rPr>
          <w:vertAlign w:val="superscript"/>
        </w:rPr>
        <w:t>rd</w:t>
      </w:r>
      <w:r>
        <w:t xml:space="preserve"> ed.); </w:t>
      </w:r>
      <w:proofErr w:type="gramStart"/>
      <w:r>
        <w:t>2008</w:t>
      </w:r>
      <w:proofErr w:type="gramEnd"/>
    </w:p>
    <w:p w14:paraId="6383FAE0" w14:textId="77777777" w:rsidR="00A65E12" w:rsidRDefault="00A65E12" w:rsidP="00AF3BAC">
      <w:pPr>
        <w:pStyle w:val="Pagrindinistekstas"/>
        <w:jc w:val="both"/>
      </w:pPr>
    </w:p>
    <w:p w14:paraId="4B25BFC8" w14:textId="7E035B43" w:rsidR="00A65E12" w:rsidRDefault="00A65E12" w:rsidP="00AF3BAC">
      <w:pPr>
        <w:pStyle w:val="Pagrindinistekstas"/>
        <w:jc w:val="both"/>
      </w:pPr>
      <w:r w:rsidRPr="00A65E12">
        <w:t xml:space="preserve">Ivanov, </w:t>
      </w:r>
      <w:proofErr w:type="spellStart"/>
      <w:r w:rsidRPr="00A65E12">
        <w:t>Tsipoulanidis</w:t>
      </w:r>
      <w:proofErr w:type="spellEnd"/>
      <w:r w:rsidRPr="00A65E12">
        <w:t xml:space="preserve">, </w:t>
      </w:r>
      <w:proofErr w:type="spellStart"/>
      <w:r w:rsidRPr="00A65E12">
        <w:t>Schönberge</w:t>
      </w:r>
      <w:proofErr w:type="spellEnd"/>
      <w:r>
        <w:t xml:space="preserve">; </w:t>
      </w:r>
      <w:r w:rsidRPr="00A65E12">
        <w:t>Global Supply Chain and Operations Management</w:t>
      </w:r>
      <w:r>
        <w:t xml:space="preserve">; </w:t>
      </w:r>
      <w:r w:rsidRPr="00A65E12">
        <w:t xml:space="preserve">Springer Nature </w:t>
      </w:r>
      <w:r>
        <w:t>(3</w:t>
      </w:r>
      <w:r w:rsidRPr="00A65E12">
        <w:rPr>
          <w:vertAlign w:val="superscript"/>
        </w:rPr>
        <w:t>rd</w:t>
      </w:r>
      <w:r>
        <w:t xml:space="preserve"> ed.); </w:t>
      </w:r>
      <w:r w:rsidR="00C02975">
        <w:t>2021</w:t>
      </w:r>
    </w:p>
    <w:p w14:paraId="61D11CD6" w14:textId="2E4C358E" w:rsidR="00C02975" w:rsidRDefault="00C02975" w:rsidP="00AF3BAC">
      <w:pPr>
        <w:pStyle w:val="Pagrindinistekstas"/>
        <w:jc w:val="both"/>
      </w:pPr>
    </w:p>
    <w:p w14:paraId="3CAF4D12" w14:textId="17D7EF69" w:rsidR="00C02975" w:rsidRDefault="00C02975" w:rsidP="00C02975">
      <w:pPr>
        <w:pStyle w:val="Pagrindinistekstas"/>
        <w:jc w:val="both"/>
      </w:pPr>
      <w:r>
        <w:t xml:space="preserve">Ivanov; Supply chain simulation and optimization with </w:t>
      </w:r>
      <w:proofErr w:type="spellStart"/>
      <w:r>
        <w:t>anyLogistix</w:t>
      </w:r>
      <w:proofErr w:type="spellEnd"/>
      <w:r>
        <w:t>; Berlin School of Economics and Law (5</w:t>
      </w:r>
      <w:r w:rsidRPr="00C02975">
        <w:rPr>
          <w:vertAlign w:val="superscript"/>
        </w:rPr>
        <w:t>th</w:t>
      </w:r>
      <w:r>
        <w:t xml:space="preserve"> ed.); 2021</w:t>
      </w:r>
    </w:p>
    <w:p w14:paraId="6EEF8FFC" w14:textId="791769FE" w:rsidR="00A65E12" w:rsidRDefault="00A65E12" w:rsidP="00AF3BAC">
      <w:pPr>
        <w:pStyle w:val="Pagrindinistekstas"/>
        <w:jc w:val="both"/>
      </w:pPr>
    </w:p>
    <w:p w14:paraId="124A2DFC" w14:textId="42D2E800" w:rsidR="00FC062F" w:rsidRDefault="00FC062F" w:rsidP="00AF3BAC">
      <w:pPr>
        <w:pStyle w:val="Pagrindinistekstas"/>
        <w:jc w:val="both"/>
      </w:pPr>
    </w:p>
    <w:p w14:paraId="301B1E78" w14:textId="1B6CAC99" w:rsidR="00FC062F" w:rsidRDefault="00FC062F" w:rsidP="00AF3BAC">
      <w:pPr>
        <w:pStyle w:val="Pagrindinistekstas"/>
        <w:jc w:val="both"/>
      </w:pPr>
    </w:p>
    <w:p w14:paraId="33263C9B" w14:textId="5CEFC3AC" w:rsidR="00FC062F" w:rsidRDefault="00FC062F" w:rsidP="00AF3BAC">
      <w:pPr>
        <w:pStyle w:val="Pagrindinistekstas"/>
        <w:jc w:val="both"/>
      </w:pPr>
    </w:p>
    <w:p w14:paraId="7532949E" w14:textId="307C6A42" w:rsidR="00FC062F" w:rsidRDefault="00FC062F" w:rsidP="00AF3BAC">
      <w:pPr>
        <w:pStyle w:val="Pagrindinistekstas"/>
        <w:jc w:val="both"/>
      </w:pPr>
    </w:p>
    <w:p w14:paraId="30053F5E" w14:textId="545CC75F" w:rsidR="00FC062F" w:rsidRDefault="00FC062F" w:rsidP="00AF3BAC">
      <w:pPr>
        <w:pStyle w:val="Pagrindinistekstas"/>
        <w:jc w:val="both"/>
      </w:pPr>
    </w:p>
    <w:p w14:paraId="065979A2" w14:textId="319BE177" w:rsidR="00FC062F" w:rsidRDefault="00FC062F" w:rsidP="00AF3BAC">
      <w:pPr>
        <w:pStyle w:val="Pagrindinistekstas"/>
        <w:jc w:val="both"/>
      </w:pPr>
    </w:p>
    <w:p w14:paraId="4425731D" w14:textId="6BBDF40D" w:rsidR="00FC062F" w:rsidRDefault="00FC062F" w:rsidP="00AF3BAC">
      <w:pPr>
        <w:pStyle w:val="Pagrindinistekstas"/>
        <w:jc w:val="both"/>
      </w:pPr>
    </w:p>
    <w:p w14:paraId="714892BA" w14:textId="0831DB17" w:rsidR="00FC062F" w:rsidRDefault="00FC062F" w:rsidP="00AF3BAC">
      <w:pPr>
        <w:pStyle w:val="Pagrindinistekstas"/>
        <w:jc w:val="both"/>
      </w:pPr>
    </w:p>
    <w:p w14:paraId="7BAEBC05" w14:textId="797014A2" w:rsidR="00FC062F" w:rsidRDefault="00FC062F" w:rsidP="00AF3BAC">
      <w:pPr>
        <w:pStyle w:val="Pagrindinistekstas"/>
        <w:jc w:val="both"/>
      </w:pPr>
    </w:p>
    <w:p w14:paraId="5BD47EC4" w14:textId="020FFF0C" w:rsidR="00FC062F" w:rsidRDefault="00FC062F" w:rsidP="00AF3BAC">
      <w:pPr>
        <w:pStyle w:val="Pagrindinistekstas"/>
        <w:jc w:val="both"/>
      </w:pPr>
    </w:p>
    <w:p w14:paraId="3AB81AAB" w14:textId="43E3EB83" w:rsidR="00FC062F" w:rsidRDefault="00FC062F" w:rsidP="00AF3BAC">
      <w:pPr>
        <w:pStyle w:val="Pagrindinistekstas"/>
        <w:jc w:val="both"/>
      </w:pPr>
    </w:p>
    <w:p w14:paraId="19CEE5D2" w14:textId="31536BFA" w:rsidR="00FC062F" w:rsidRDefault="00FC062F" w:rsidP="00AF3BAC">
      <w:pPr>
        <w:pStyle w:val="Pagrindinistekstas"/>
        <w:jc w:val="both"/>
      </w:pPr>
    </w:p>
    <w:p w14:paraId="6862229F" w14:textId="17D70E92" w:rsidR="00FC062F" w:rsidRDefault="00FC062F" w:rsidP="00AF3BAC">
      <w:pPr>
        <w:pStyle w:val="Pagrindinistekstas"/>
        <w:jc w:val="both"/>
      </w:pPr>
    </w:p>
    <w:p w14:paraId="3056C497" w14:textId="0BC0AEA0" w:rsidR="00FC062F" w:rsidRDefault="00FC062F" w:rsidP="00AF3BAC">
      <w:pPr>
        <w:pStyle w:val="Pagrindinistekstas"/>
        <w:jc w:val="both"/>
      </w:pPr>
    </w:p>
    <w:p w14:paraId="79F7D476" w14:textId="339EB6BE" w:rsidR="00FC062F" w:rsidRDefault="00FC062F" w:rsidP="00AF3BAC">
      <w:pPr>
        <w:pStyle w:val="Pagrindinistekstas"/>
        <w:jc w:val="both"/>
      </w:pPr>
    </w:p>
    <w:p w14:paraId="6AD564DF" w14:textId="178BB4A7" w:rsidR="00FC062F" w:rsidRDefault="00FC062F" w:rsidP="00AF3BAC">
      <w:pPr>
        <w:pStyle w:val="Pagrindinistekstas"/>
        <w:jc w:val="both"/>
      </w:pPr>
    </w:p>
    <w:p w14:paraId="659E2509" w14:textId="7EFFB736" w:rsidR="00FC062F" w:rsidRDefault="00FC062F" w:rsidP="00AF3BAC">
      <w:pPr>
        <w:pStyle w:val="Pagrindinistekstas"/>
        <w:jc w:val="both"/>
      </w:pPr>
    </w:p>
    <w:p w14:paraId="332496DE" w14:textId="1DBC8D0E" w:rsidR="00FC062F" w:rsidRDefault="00FC062F" w:rsidP="00AF3BAC">
      <w:pPr>
        <w:pStyle w:val="Pagrindinistekstas"/>
        <w:jc w:val="both"/>
      </w:pPr>
    </w:p>
    <w:p w14:paraId="657C13B9" w14:textId="640D7E8A" w:rsidR="00FC062F" w:rsidRDefault="00FC062F" w:rsidP="00AF3BAC">
      <w:pPr>
        <w:pStyle w:val="Pagrindinistekstas"/>
        <w:jc w:val="both"/>
      </w:pPr>
    </w:p>
    <w:p w14:paraId="74BC6845" w14:textId="7AF90DBB" w:rsidR="00FC062F" w:rsidRDefault="00FC062F" w:rsidP="00AF3BAC">
      <w:pPr>
        <w:pStyle w:val="Pagrindinistekstas"/>
        <w:jc w:val="both"/>
      </w:pPr>
    </w:p>
    <w:p w14:paraId="3F90CA13" w14:textId="30A52095" w:rsidR="00FC062F" w:rsidRDefault="00FC062F" w:rsidP="00AF3BAC">
      <w:pPr>
        <w:pStyle w:val="Pagrindinistekstas"/>
        <w:jc w:val="both"/>
      </w:pPr>
    </w:p>
    <w:p w14:paraId="49DFBA43" w14:textId="26F976C8" w:rsidR="00FC062F" w:rsidRDefault="00FC062F" w:rsidP="00AF3BAC">
      <w:pPr>
        <w:pStyle w:val="Pagrindinistekstas"/>
        <w:jc w:val="both"/>
      </w:pPr>
    </w:p>
    <w:p w14:paraId="0A1D68E3" w14:textId="77777777" w:rsidR="00FC062F" w:rsidRPr="00FC062F" w:rsidRDefault="00FC062F" w:rsidP="00FC062F">
      <w:pPr>
        <w:pStyle w:val="Pagrindinistekstas"/>
        <w:jc w:val="right"/>
        <w:rPr>
          <w:b/>
          <w:bCs/>
        </w:rPr>
      </w:pPr>
      <w:r w:rsidRPr="00FC062F">
        <w:rPr>
          <w:b/>
          <w:bCs/>
        </w:rPr>
        <w:t>ANNEX</w:t>
      </w:r>
    </w:p>
    <w:p w14:paraId="254D809E" w14:textId="77777777" w:rsidR="00FC062F" w:rsidRDefault="00FC062F" w:rsidP="00FC062F">
      <w:pPr>
        <w:pStyle w:val="Pagrindinistekstas"/>
        <w:jc w:val="both"/>
      </w:pPr>
    </w:p>
    <w:p w14:paraId="294BF10F" w14:textId="77777777" w:rsidR="00FC062F" w:rsidRPr="00FC062F" w:rsidRDefault="00FC062F" w:rsidP="00FC062F">
      <w:pPr>
        <w:pStyle w:val="Pagrindinistekstas"/>
        <w:jc w:val="center"/>
        <w:rPr>
          <w:b/>
          <w:bCs/>
        </w:rPr>
      </w:pPr>
      <w:r w:rsidRPr="00FC062F">
        <w:rPr>
          <w:b/>
          <w:bCs/>
        </w:rPr>
        <w:t>DEGREE LEVEL LEARNING OBJECTIVES</w:t>
      </w:r>
    </w:p>
    <w:p w14:paraId="616BA71C" w14:textId="77777777" w:rsidR="00FC062F" w:rsidRDefault="00FC062F" w:rsidP="00FC062F">
      <w:pPr>
        <w:pStyle w:val="Pagrindinistekstas"/>
        <w:jc w:val="both"/>
      </w:pPr>
    </w:p>
    <w:p w14:paraId="79F6D521" w14:textId="77777777" w:rsidR="00FC062F" w:rsidRDefault="00FC062F" w:rsidP="00FC062F">
      <w:pPr>
        <w:pStyle w:val="Pagrindinistekstas"/>
        <w:jc w:val="both"/>
      </w:pPr>
    </w:p>
    <w:p w14:paraId="0D5B4BC7" w14:textId="77777777" w:rsidR="00FC062F" w:rsidRPr="00FC062F" w:rsidRDefault="00FC062F" w:rsidP="00FC062F">
      <w:pPr>
        <w:pStyle w:val="Pagrindinistekstas"/>
        <w:jc w:val="both"/>
        <w:rPr>
          <w:b/>
          <w:bCs/>
        </w:rPr>
      </w:pPr>
      <w:r w:rsidRPr="00FC062F">
        <w:rPr>
          <w:b/>
          <w:bCs/>
        </w:rPr>
        <w:t>Learning objectives for the Bachelor of Business Management</w:t>
      </w:r>
    </w:p>
    <w:p w14:paraId="0276BD48" w14:textId="77777777" w:rsidR="00FC062F" w:rsidRPr="00FC062F" w:rsidRDefault="00FC062F" w:rsidP="00FC062F">
      <w:pPr>
        <w:pStyle w:val="Pagrindinistekstas"/>
        <w:jc w:val="both"/>
        <w:rPr>
          <w:i/>
          <w:iCs/>
        </w:rPr>
      </w:pPr>
      <w:proofErr w:type="spellStart"/>
      <w:r w:rsidRPr="00FC062F">
        <w:rPr>
          <w:i/>
          <w:iCs/>
        </w:rPr>
        <w:t>Programmes</w:t>
      </w:r>
      <w:proofErr w:type="spellEnd"/>
      <w:r w:rsidRPr="00FC062F">
        <w:rPr>
          <w:i/>
          <w:iCs/>
        </w:rPr>
        <w:t>:</w:t>
      </w:r>
    </w:p>
    <w:p w14:paraId="4BA7C099" w14:textId="77777777" w:rsidR="00FC062F" w:rsidRPr="00FC062F" w:rsidRDefault="00FC062F" w:rsidP="00FC062F">
      <w:pPr>
        <w:pStyle w:val="Pagrindinistekstas"/>
        <w:jc w:val="both"/>
        <w:rPr>
          <w:i/>
          <w:iCs/>
        </w:rPr>
      </w:pPr>
      <w:r w:rsidRPr="00FC062F">
        <w:rPr>
          <w:i/>
          <w:iCs/>
        </w:rPr>
        <w:t>International Business and Communication,</w:t>
      </w:r>
    </w:p>
    <w:p w14:paraId="1D7B55C4" w14:textId="77777777" w:rsidR="00FC062F" w:rsidRPr="00FC062F" w:rsidRDefault="00FC062F" w:rsidP="00FC062F">
      <w:pPr>
        <w:pStyle w:val="Pagrindinistekstas"/>
        <w:jc w:val="both"/>
        <w:rPr>
          <w:i/>
          <w:iCs/>
        </w:rPr>
      </w:pPr>
      <w:r w:rsidRPr="00FC062F">
        <w:rPr>
          <w:i/>
          <w:iCs/>
        </w:rPr>
        <w:t>Business Management and Marketing, Finance,</w:t>
      </w:r>
    </w:p>
    <w:p w14:paraId="4B4E9359" w14:textId="1F95F268" w:rsidR="00FC062F" w:rsidRDefault="00FC062F" w:rsidP="00FC062F">
      <w:pPr>
        <w:pStyle w:val="Pagrindinistekstas"/>
        <w:jc w:val="both"/>
        <w:rPr>
          <w:i/>
          <w:iCs/>
        </w:rPr>
      </w:pPr>
      <w:r w:rsidRPr="00FC062F">
        <w:rPr>
          <w:i/>
          <w:iCs/>
        </w:rPr>
        <w:t>Industrial Technology Management</w:t>
      </w:r>
    </w:p>
    <w:p w14:paraId="56814E15" w14:textId="399D4E5A" w:rsidR="00FC062F" w:rsidRDefault="00FC062F" w:rsidP="00FC062F">
      <w:pPr>
        <w:pStyle w:val="Pagrindinistekstas"/>
        <w:jc w:val="both"/>
      </w:pPr>
    </w:p>
    <w:tbl>
      <w:tblPr>
        <w:tblStyle w:val="Lentelstinklelis"/>
        <w:tblW w:w="0" w:type="auto"/>
        <w:tblLook w:val="04A0" w:firstRow="1" w:lastRow="0" w:firstColumn="1" w:lastColumn="0" w:noHBand="0" w:noVBand="1"/>
      </w:tblPr>
      <w:tblGrid>
        <w:gridCol w:w="2263"/>
        <w:gridCol w:w="6753"/>
      </w:tblGrid>
      <w:tr w:rsidR="003A4698" w14:paraId="5C3256DF" w14:textId="77777777" w:rsidTr="00CC5798">
        <w:tc>
          <w:tcPr>
            <w:tcW w:w="2263" w:type="dxa"/>
          </w:tcPr>
          <w:p w14:paraId="36712DB9" w14:textId="2832C8A4" w:rsidR="003A4698" w:rsidRPr="00CC5798" w:rsidRDefault="00CC5798" w:rsidP="00FC062F">
            <w:pPr>
              <w:pStyle w:val="Pagrindinistekstas"/>
              <w:jc w:val="both"/>
              <w:rPr>
                <w:b/>
                <w:bCs/>
              </w:rPr>
            </w:pPr>
            <w:r w:rsidRPr="00CC5798">
              <w:rPr>
                <w:b/>
                <w:bCs/>
              </w:rPr>
              <w:t>Learning Goals</w:t>
            </w:r>
          </w:p>
        </w:tc>
        <w:tc>
          <w:tcPr>
            <w:tcW w:w="6753" w:type="dxa"/>
          </w:tcPr>
          <w:p w14:paraId="2EF3DB57" w14:textId="3A8F53D8" w:rsidR="003A4698" w:rsidRPr="00CC5798" w:rsidRDefault="00CC5798" w:rsidP="00FC062F">
            <w:pPr>
              <w:pStyle w:val="Pagrindinistekstas"/>
              <w:jc w:val="both"/>
              <w:rPr>
                <w:b/>
                <w:bCs/>
              </w:rPr>
            </w:pPr>
            <w:r w:rsidRPr="00CC5798">
              <w:rPr>
                <w:b/>
                <w:bCs/>
              </w:rPr>
              <w:t>Learning Objectives</w:t>
            </w:r>
          </w:p>
        </w:tc>
      </w:tr>
      <w:tr w:rsidR="00C245E3" w:rsidRPr="008335D9" w14:paraId="7AD53D35" w14:textId="77777777" w:rsidTr="00CC5798">
        <w:tc>
          <w:tcPr>
            <w:tcW w:w="2263" w:type="dxa"/>
            <w:vMerge w:val="restart"/>
          </w:tcPr>
          <w:p w14:paraId="123B80AE" w14:textId="3EA304EE" w:rsidR="00C245E3" w:rsidRDefault="00C245E3" w:rsidP="00FC062F">
            <w:pPr>
              <w:pStyle w:val="Pagrindinistekstas"/>
              <w:jc w:val="both"/>
            </w:pPr>
            <w:r w:rsidRPr="00C245E3">
              <w:t>Students will be critical thinkers</w:t>
            </w:r>
          </w:p>
        </w:tc>
        <w:tc>
          <w:tcPr>
            <w:tcW w:w="6753" w:type="dxa"/>
          </w:tcPr>
          <w:p w14:paraId="0FC45A9F" w14:textId="792D35BB" w:rsidR="00C245E3" w:rsidRDefault="00C245E3" w:rsidP="00FC062F">
            <w:pPr>
              <w:pStyle w:val="Pagrindinistekstas"/>
              <w:jc w:val="both"/>
            </w:pPr>
            <w:r>
              <w:t>LO1.1.</w:t>
            </w:r>
            <w:r>
              <w:rPr>
                <w:spacing w:val="21"/>
              </w:rPr>
              <w:t xml:space="preserve"> </w:t>
            </w:r>
            <w:r>
              <w:t>Students</w:t>
            </w:r>
            <w:r>
              <w:rPr>
                <w:spacing w:val="23"/>
              </w:rPr>
              <w:t xml:space="preserve"> </w:t>
            </w:r>
            <w:r>
              <w:t>will</w:t>
            </w:r>
            <w:r>
              <w:rPr>
                <w:spacing w:val="22"/>
              </w:rPr>
              <w:t xml:space="preserve"> </w:t>
            </w:r>
            <w:r>
              <w:t>be</w:t>
            </w:r>
            <w:r>
              <w:rPr>
                <w:spacing w:val="21"/>
              </w:rPr>
              <w:t xml:space="preserve"> </w:t>
            </w:r>
            <w:r>
              <w:t>able</w:t>
            </w:r>
            <w:r>
              <w:rPr>
                <w:spacing w:val="22"/>
              </w:rPr>
              <w:t xml:space="preserve"> </w:t>
            </w:r>
            <w:r>
              <w:t>to</w:t>
            </w:r>
            <w:r>
              <w:rPr>
                <w:spacing w:val="23"/>
              </w:rPr>
              <w:t xml:space="preserve"> </w:t>
            </w:r>
            <w:r>
              <w:t>understand</w:t>
            </w:r>
            <w:r>
              <w:rPr>
                <w:spacing w:val="19"/>
              </w:rPr>
              <w:t xml:space="preserve"> </w:t>
            </w:r>
            <w:r>
              <w:t>core</w:t>
            </w:r>
            <w:r>
              <w:rPr>
                <w:spacing w:val="22"/>
              </w:rPr>
              <w:t xml:space="preserve"> </w:t>
            </w:r>
            <w:r>
              <w:t>concepts</w:t>
            </w:r>
            <w:r>
              <w:rPr>
                <w:spacing w:val="23"/>
              </w:rPr>
              <w:t xml:space="preserve"> </w:t>
            </w:r>
            <w:r>
              <w:t>and</w:t>
            </w:r>
            <w:r>
              <w:rPr>
                <w:spacing w:val="19"/>
              </w:rPr>
              <w:t xml:space="preserve"> </w:t>
            </w:r>
            <w:r>
              <w:t>methods</w:t>
            </w:r>
            <w:r>
              <w:rPr>
                <w:spacing w:val="23"/>
              </w:rPr>
              <w:t xml:space="preserve"> </w:t>
            </w:r>
            <w:r>
              <w:t>in</w:t>
            </w:r>
            <w:r>
              <w:rPr>
                <w:spacing w:val="20"/>
              </w:rPr>
              <w:t xml:space="preserve"> </w:t>
            </w:r>
            <w:r>
              <w:t>the</w:t>
            </w:r>
            <w:r>
              <w:rPr>
                <w:spacing w:val="22"/>
              </w:rPr>
              <w:t xml:space="preserve"> </w:t>
            </w:r>
            <w:r>
              <w:t>GSCM disciplines</w:t>
            </w:r>
          </w:p>
        </w:tc>
      </w:tr>
      <w:tr w:rsidR="00C245E3" w:rsidRPr="008335D9" w14:paraId="09257C6A" w14:textId="77777777" w:rsidTr="00CC5798">
        <w:tc>
          <w:tcPr>
            <w:tcW w:w="2263" w:type="dxa"/>
            <w:vMerge/>
          </w:tcPr>
          <w:p w14:paraId="619A03FA" w14:textId="77777777" w:rsidR="00C245E3" w:rsidRDefault="00C245E3" w:rsidP="00FC062F">
            <w:pPr>
              <w:pStyle w:val="Pagrindinistekstas"/>
              <w:jc w:val="both"/>
            </w:pPr>
          </w:p>
        </w:tc>
        <w:tc>
          <w:tcPr>
            <w:tcW w:w="6753" w:type="dxa"/>
          </w:tcPr>
          <w:p w14:paraId="6C97730C" w14:textId="32E86604" w:rsidR="00C245E3" w:rsidRDefault="00C245E3" w:rsidP="00FC062F">
            <w:pPr>
              <w:pStyle w:val="Pagrindinistekstas"/>
              <w:jc w:val="both"/>
            </w:pPr>
            <w:r w:rsidRPr="00CC5798">
              <w:t>LO1.2. Students will be able to conduct a contextual analysis to identify a problem associated with their discipline, to generate managerial options and propose viable solutions</w:t>
            </w:r>
          </w:p>
        </w:tc>
      </w:tr>
      <w:tr w:rsidR="00CC5798" w:rsidRPr="008335D9" w14:paraId="1915BA69" w14:textId="77777777" w:rsidTr="00CC5798">
        <w:tc>
          <w:tcPr>
            <w:tcW w:w="2263" w:type="dxa"/>
          </w:tcPr>
          <w:p w14:paraId="1C7A311D" w14:textId="5C82303F" w:rsidR="00CC5798" w:rsidRDefault="00C245E3" w:rsidP="00FC062F">
            <w:pPr>
              <w:pStyle w:val="Pagrindinistekstas"/>
              <w:jc w:val="both"/>
            </w:pPr>
            <w:r>
              <w:t>Students will be expert</w:t>
            </w:r>
            <w:r w:rsidR="007A79FB">
              <w:t xml:space="preserve"> in their discipline</w:t>
            </w:r>
          </w:p>
        </w:tc>
        <w:tc>
          <w:tcPr>
            <w:tcW w:w="6753" w:type="dxa"/>
          </w:tcPr>
          <w:p w14:paraId="16BAD8A4" w14:textId="4EE589E2" w:rsidR="00CC5798" w:rsidRDefault="00C245E3" w:rsidP="00FC062F">
            <w:pPr>
              <w:pStyle w:val="Pagrindinistekstas"/>
              <w:jc w:val="both"/>
            </w:pPr>
            <w:r>
              <w:t>LO2.1. Students will be knowledgeable about GSCM</w:t>
            </w:r>
          </w:p>
        </w:tc>
      </w:tr>
      <w:tr w:rsidR="007A79FB" w:rsidRPr="008335D9" w14:paraId="785BB8AE" w14:textId="77777777" w:rsidTr="00CC5798">
        <w:tc>
          <w:tcPr>
            <w:tcW w:w="2263" w:type="dxa"/>
            <w:vMerge w:val="restart"/>
          </w:tcPr>
          <w:p w14:paraId="4A77238A" w14:textId="4B9954DE" w:rsidR="007A79FB" w:rsidRDefault="007A79FB" w:rsidP="00FC062F">
            <w:pPr>
              <w:pStyle w:val="Pagrindinistekstas"/>
              <w:jc w:val="both"/>
            </w:pPr>
            <w:r>
              <w:t>Students will be technologically agile</w:t>
            </w:r>
          </w:p>
        </w:tc>
        <w:tc>
          <w:tcPr>
            <w:tcW w:w="6753" w:type="dxa"/>
          </w:tcPr>
          <w:p w14:paraId="579B3561" w14:textId="56006FCC" w:rsidR="007A79FB" w:rsidRDefault="007A79FB" w:rsidP="007A79FB">
            <w:pPr>
              <w:pStyle w:val="Pagrindinistekstas"/>
              <w:jc w:val="both"/>
            </w:pPr>
            <w:r>
              <w:t>LO3.1 Students will demonstrate proficiency in SC software packages</w:t>
            </w:r>
          </w:p>
        </w:tc>
      </w:tr>
      <w:tr w:rsidR="007A79FB" w:rsidRPr="008335D9" w14:paraId="5BA5E9E5" w14:textId="77777777" w:rsidTr="00CC5798">
        <w:tc>
          <w:tcPr>
            <w:tcW w:w="2263" w:type="dxa"/>
            <w:vMerge/>
          </w:tcPr>
          <w:p w14:paraId="00537632" w14:textId="77777777" w:rsidR="007A79FB" w:rsidRDefault="007A79FB" w:rsidP="00FC062F">
            <w:pPr>
              <w:pStyle w:val="Pagrindinistekstas"/>
              <w:jc w:val="both"/>
            </w:pPr>
          </w:p>
        </w:tc>
        <w:tc>
          <w:tcPr>
            <w:tcW w:w="6753" w:type="dxa"/>
          </w:tcPr>
          <w:p w14:paraId="1CEA17F6" w14:textId="162BB60E" w:rsidR="007A79FB" w:rsidRDefault="007A79FB" w:rsidP="00FC062F">
            <w:pPr>
              <w:pStyle w:val="Pagrindinistekstas"/>
              <w:jc w:val="both"/>
            </w:pPr>
            <w:r>
              <w:t>LO3.2. Students will be able to make decisions using appropriate IT tools</w:t>
            </w:r>
          </w:p>
        </w:tc>
      </w:tr>
      <w:tr w:rsidR="007A79FB" w:rsidRPr="008335D9" w14:paraId="5238A741" w14:textId="77777777" w:rsidTr="00CC5798">
        <w:tc>
          <w:tcPr>
            <w:tcW w:w="2263" w:type="dxa"/>
            <w:vMerge w:val="restart"/>
          </w:tcPr>
          <w:p w14:paraId="22C2DC8E" w14:textId="18EC23A0" w:rsidR="007A79FB" w:rsidRDefault="007A79FB" w:rsidP="00FC062F">
            <w:pPr>
              <w:pStyle w:val="Pagrindinistekstas"/>
              <w:jc w:val="both"/>
            </w:pPr>
            <w:r w:rsidRPr="007A79FB">
              <w:t>Students will be effective communicators</w:t>
            </w:r>
          </w:p>
        </w:tc>
        <w:tc>
          <w:tcPr>
            <w:tcW w:w="6753" w:type="dxa"/>
          </w:tcPr>
          <w:p w14:paraId="28940961" w14:textId="57DE333A" w:rsidR="007A79FB" w:rsidRDefault="007A79FB" w:rsidP="00FC062F">
            <w:pPr>
              <w:pStyle w:val="Pagrindinistekstas"/>
              <w:jc w:val="both"/>
            </w:pPr>
            <w:r w:rsidRPr="007A79FB">
              <w:t>LO4.</w:t>
            </w:r>
            <w:r>
              <w:t>1</w:t>
            </w:r>
            <w:r w:rsidRPr="007A79FB">
              <w:t>. Students will be able to convey their ideas effectively through an oral presentation</w:t>
            </w:r>
          </w:p>
        </w:tc>
      </w:tr>
      <w:tr w:rsidR="007A79FB" w:rsidRPr="008335D9" w14:paraId="23284E97" w14:textId="77777777" w:rsidTr="00CC5798">
        <w:tc>
          <w:tcPr>
            <w:tcW w:w="2263" w:type="dxa"/>
            <w:vMerge/>
          </w:tcPr>
          <w:p w14:paraId="06086544" w14:textId="77777777" w:rsidR="007A79FB" w:rsidRPr="007A79FB" w:rsidRDefault="007A79FB" w:rsidP="00FC062F">
            <w:pPr>
              <w:pStyle w:val="Pagrindinistekstas"/>
              <w:jc w:val="both"/>
            </w:pPr>
          </w:p>
        </w:tc>
        <w:tc>
          <w:tcPr>
            <w:tcW w:w="6753" w:type="dxa"/>
          </w:tcPr>
          <w:p w14:paraId="0B219A47" w14:textId="4D56D3E2" w:rsidR="007A79FB" w:rsidRPr="007A79FB" w:rsidRDefault="007A79FB" w:rsidP="00FC062F">
            <w:pPr>
              <w:pStyle w:val="Pagrindinistekstas"/>
              <w:jc w:val="both"/>
            </w:pPr>
            <w:r w:rsidRPr="007A79FB">
              <w:t>LO4.</w:t>
            </w:r>
            <w:r>
              <w:t>2</w:t>
            </w:r>
            <w:r w:rsidRPr="007A79FB">
              <w:t>. Students will be able to convey their ideas effectively in a written paper</w:t>
            </w:r>
          </w:p>
        </w:tc>
      </w:tr>
    </w:tbl>
    <w:p w14:paraId="62D39A8D" w14:textId="6E421432" w:rsidR="00FC062F" w:rsidRDefault="00FC062F" w:rsidP="00FC062F">
      <w:pPr>
        <w:pStyle w:val="Pagrindinistekstas"/>
        <w:jc w:val="both"/>
      </w:pPr>
    </w:p>
    <w:p w14:paraId="65F23C4D" w14:textId="77777777" w:rsidR="003A4698" w:rsidRPr="00FC062F" w:rsidRDefault="003A4698" w:rsidP="00FC062F">
      <w:pPr>
        <w:pStyle w:val="Pagrindinistekstas"/>
        <w:jc w:val="both"/>
      </w:pPr>
    </w:p>
    <w:sectPr w:rsidR="003A4698" w:rsidRPr="00FC062F">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3B3B7" w14:textId="77777777" w:rsidR="00744B5E" w:rsidRDefault="00744B5E" w:rsidP="00B233E6">
      <w:pPr>
        <w:spacing w:after="0" w:line="240" w:lineRule="auto"/>
      </w:pPr>
      <w:r>
        <w:separator/>
      </w:r>
    </w:p>
  </w:endnote>
  <w:endnote w:type="continuationSeparator" w:id="0">
    <w:p w14:paraId="0173462F" w14:textId="77777777" w:rsidR="00744B5E" w:rsidRDefault="00744B5E" w:rsidP="00B23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CE961" w14:textId="77777777" w:rsidR="00744B5E" w:rsidRDefault="00744B5E" w:rsidP="00B233E6">
      <w:pPr>
        <w:spacing w:after="0" w:line="240" w:lineRule="auto"/>
      </w:pPr>
      <w:r>
        <w:separator/>
      </w:r>
    </w:p>
  </w:footnote>
  <w:footnote w:type="continuationSeparator" w:id="0">
    <w:p w14:paraId="2DBD81EF" w14:textId="77777777" w:rsidR="00744B5E" w:rsidRDefault="00744B5E" w:rsidP="00B233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0F36" w14:textId="2E7B3DCC" w:rsidR="00B233E6" w:rsidRDefault="00B233E6">
    <w:pPr>
      <w:pStyle w:val="Antrats"/>
    </w:pPr>
    <w:r>
      <w:rPr>
        <w:noProof/>
      </w:rPr>
      <w:drawing>
        <wp:anchor distT="0" distB="0" distL="0" distR="0" simplePos="0" relativeHeight="251659264" behindDoc="1" locked="0" layoutInCell="1" allowOverlap="1" wp14:anchorId="48FE89C9" wp14:editId="33135CE9">
          <wp:simplePos x="0" y="0"/>
          <wp:positionH relativeFrom="page">
            <wp:posOffset>914400</wp:posOffset>
          </wp:positionH>
          <wp:positionV relativeFrom="page">
            <wp:posOffset>448945</wp:posOffset>
          </wp:positionV>
          <wp:extent cx="2019300" cy="400050"/>
          <wp:effectExtent l="0" t="0" r="0" b="0"/>
          <wp:wrapNone/>
          <wp:docPr id="1" name="image1.jpeg"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A picture containing text&#10;&#10;Description automatically generated"/>
                  <pic:cNvPicPr/>
                </pic:nvPicPr>
                <pic:blipFill>
                  <a:blip r:embed="rId1" cstate="print"/>
                  <a:stretch>
                    <a:fillRect/>
                  </a:stretch>
                </pic:blipFill>
                <pic:spPr>
                  <a:xfrm>
                    <a:off x="0" y="0"/>
                    <a:ext cx="2019300" cy="4000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412C2D"/>
    <w:multiLevelType w:val="hybridMultilevel"/>
    <w:tmpl w:val="D1C29B1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379361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3E6"/>
    <w:rsid w:val="001323FE"/>
    <w:rsid w:val="00160E09"/>
    <w:rsid w:val="001D0F23"/>
    <w:rsid w:val="003304B4"/>
    <w:rsid w:val="00371A81"/>
    <w:rsid w:val="003A4698"/>
    <w:rsid w:val="003D673D"/>
    <w:rsid w:val="0048417B"/>
    <w:rsid w:val="004E0FF3"/>
    <w:rsid w:val="00532F5F"/>
    <w:rsid w:val="00595172"/>
    <w:rsid w:val="00640069"/>
    <w:rsid w:val="006A7E4C"/>
    <w:rsid w:val="006F419F"/>
    <w:rsid w:val="00744B5E"/>
    <w:rsid w:val="00760D42"/>
    <w:rsid w:val="007A79FB"/>
    <w:rsid w:val="007D2161"/>
    <w:rsid w:val="008335D9"/>
    <w:rsid w:val="0096104B"/>
    <w:rsid w:val="009C1A5E"/>
    <w:rsid w:val="00A248CB"/>
    <w:rsid w:val="00A644C3"/>
    <w:rsid w:val="00A65E12"/>
    <w:rsid w:val="00AE5107"/>
    <w:rsid w:val="00AF3BAC"/>
    <w:rsid w:val="00B233E6"/>
    <w:rsid w:val="00B3000F"/>
    <w:rsid w:val="00B46E7F"/>
    <w:rsid w:val="00C02975"/>
    <w:rsid w:val="00C245E3"/>
    <w:rsid w:val="00CC5798"/>
    <w:rsid w:val="00CE1EBD"/>
    <w:rsid w:val="00E0224C"/>
    <w:rsid w:val="00E31D35"/>
    <w:rsid w:val="00ED5124"/>
    <w:rsid w:val="00FC062F"/>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7363"/>
  <w15:chartTrackingRefBased/>
  <w15:docId w15:val="{F2430001-374B-420A-AF3B-7A7070CF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link w:val="Antrat1Diagrama"/>
    <w:uiPriority w:val="9"/>
    <w:qFormat/>
    <w:rsid w:val="00B233E6"/>
    <w:pPr>
      <w:widowControl w:val="0"/>
      <w:autoSpaceDE w:val="0"/>
      <w:autoSpaceDN w:val="0"/>
      <w:spacing w:after="0" w:line="240" w:lineRule="auto"/>
      <w:ind w:left="112"/>
      <w:outlineLvl w:val="0"/>
    </w:pPr>
    <w:rPr>
      <w:rFonts w:ascii="Arial" w:eastAsia="Arial" w:hAnsi="Arial" w:cs="Arial"/>
      <w:b/>
      <w:bCs/>
      <w:sz w:val="18"/>
      <w:szCs w:val="18"/>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B233E6"/>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B233E6"/>
  </w:style>
  <w:style w:type="paragraph" w:styleId="Porat">
    <w:name w:val="footer"/>
    <w:basedOn w:val="prastasis"/>
    <w:link w:val="PoratDiagrama"/>
    <w:uiPriority w:val="99"/>
    <w:unhideWhenUsed/>
    <w:rsid w:val="00B233E6"/>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B233E6"/>
  </w:style>
  <w:style w:type="paragraph" w:styleId="Pavadinimas">
    <w:name w:val="Title"/>
    <w:basedOn w:val="prastasis"/>
    <w:link w:val="PavadinimasDiagrama"/>
    <w:uiPriority w:val="10"/>
    <w:qFormat/>
    <w:rsid w:val="00B233E6"/>
    <w:pPr>
      <w:widowControl w:val="0"/>
      <w:autoSpaceDE w:val="0"/>
      <w:autoSpaceDN w:val="0"/>
      <w:spacing w:before="84" w:after="0" w:line="240" w:lineRule="auto"/>
      <w:ind w:left="1636" w:right="1638"/>
      <w:jc w:val="center"/>
    </w:pPr>
    <w:rPr>
      <w:rFonts w:ascii="Arial" w:eastAsia="Arial" w:hAnsi="Arial" w:cs="Arial"/>
      <w:b/>
      <w:bCs/>
      <w:sz w:val="28"/>
      <w:szCs w:val="28"/>
      <w:lang w:val="en-US"/>
    </w:rPr>
  </w:style>
  <w:style w:type="character" w:customStyle="1" w:styleId="PavadinimasDiagrama">
    <w:name w:val="Pavadinimas Diagrama"/>
    <w:basedOn w:val="Numatytasispastraiposriftas"/>
    <w:link w:val="Pavadinimas"/>
    <w:uiPriority w:val="10"/>
    <w:rsid w:val="00B233E6"/>
    <w:rPr>
      <w:rFonts w:ascii="Arial" w:eastAsia="Arial" w:hAnsi="Arial" w:cs="Arial"/>
      <w:b/>
      <w:bCs/>
      <w:sz w:val="28"/>
      <w:szCs w:val="28"/>
      <w:lang w:val="en-US"/>
    </w:rPr>
  </w:style>
  <w:style w:type="table" w:styleId="Lentelstinklelis">
    <w:name w:val="Table Grid"/>
    <w:basedOn w:val="prastojilentel"/>
    <w:uiPriority w:val="39"/>
    <w:rsid w:val="00B23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rastasis"/>
    <w:uiPriority w:val="1"/>
    <w:qFormat/>
    <w:rsid w:val="00B233E6"/>
    <w:pPr>
      <w:widowControl w:val="0"/>
      <w:autoSpaceDE w:val="0"/>
      <w:autoSpaceDN w:val="0"/>
      <w:spacing w:after="0" w:line="240" w:lineRule="auto"/>
    </w:pPr>
    <w:rPr>
      <w:rFonts w:ascii="Arial" w:eastAsia="Arial" w:hAnsi="Arial" w:cs="Arial"/>
      <w:lang w:val="en-US"/>
    </w:rPr>
  </w:style>
  <w:style w:type="character" w:styleId="Komentaronuoroda">
    <w:name w:val="annotation reference"/>
    <w:basedOn w:val="Numatytasispastraiposriftas"/>
    <w:uiPriority w:val="99"/>
    <w:semiHidden/>
    <w:unhideWhenUsed/>
    <w:rsid w:val="00B233E6"/>
    <w:rPr>
      <w:sz w:val="16"/>
      <w:szCs w:val="16"/>
    </w:rPr>
  </w:style>
  <w:style w:type="paragraph" w:styleId="Komentarotekstas">
    <w:name w:val="annotation text"/>
    <w:basedOn w:val="prastasis"/>
    <w:link w:val="KomentarotekstasDiagrama"/>
    <w:uiPriority w:val="99"/>
    <w:semiHidden/>
    <w:unhideWhenUsed/>
    <w:rsid w:val="00B233E6"/>
    <w:pPr>
      <w:widowControl w:val="0"/>
      <w:autoSpaceDE w:val="0"/>
      <w:autoSpaceDN w:val="0"/>
      <w:spacing w:after="0" w:line="240" w:lineRule="auto"/>
    </w:pPr>
    <w:rPr>
      <w:rFonts w:ascii="Arial" w:eastAsia="Arial" w:hAnsi="Arial" w:cs="Arial"/>
      <w:sz w:val="20"/>
      <w:szCs w:val="20"/>
      <w:lang w:val="en-US"/>
    </w:rPr>
  </w:style>
  <w:style w:type="character" w:customStyle="1" w:styleId="KomentarotekstasDiagrama">
    <w:name w:val="Komentaro tekstas Diagrama"/>
    <w:basedOn w:val="Numatytasispastraiposriftas"/>
    <w:link w:val="Komentarotekstas"/>
    <w:uiPriority w:val="99"/>
    <w:semiHidden/>
    <w:rsid w:val="00B233E6"/>
    <w:rPr>
      <w:rFonts w:ascii="Arial" w:eastAsia="Arial" w:hAnsi="Arial" w:cs="Arial"/>
      <w:sz w:val="20"/>
      <w:szCs w:val="20"/>
      <w:lang w:val="en-US"/>
    </w:rPr>
  </w:style>
  <w:style w:type="character" w:customStyle="1" w:styleId="Antrat1Diagrama">
    <w:name w:val="Antraštė 1 Diagrama"/>
    <w:basedOn w:val="Numatytasispastraiposriftas"/>
    <w:link w:val="Antrat1"/>
    <w:uiPriority w:val="9"/>
    <w:rsid w:val="00B233E6"/>
    <w:rPr>
      <w:rFonts w:ascii="Arial" w:eastAsia="Arial" w:hAnsi="Arial" w:cs="Arial"/>
      <w:b/>
      <w:bCs/>
      <w:sz w:val="18"/>
      <w:szCs w:val="18"/>
      <w:lang w:val="en-US"/>
    </w:rPr>
  </w:style>
  <w:style w:type="paragraph" w:styleId="Pagrindinistekstas">
    <w:name w:val="Body Text"/>
    <w:basedOn w:val="prastasis"/>
    <w:link w:val="PagrindinistekstasDiagrama"/>
    <w:uiPriority w:val="1"/>
    <w:qFormat/>
    <w:rsid w:val="00B233E6"/>
    <w:pPr>
      <w:widowControl w:val="0"/>
      <w:autoSpaceDE w:val="0"/>
      <w:autoSpaceDN w:val="0"/>
      <w:spacing w:after="0" w:line="240" w:lineRule="auto"/>
    </w:pPr>
    <w:rPr>
      <w:rFonts w:ascii="Arial" w:eastAsia="Arial" w:hAnsi="Arial" w:cs="Arial"/>
      <w:sz w:val="18"/>
      <w:szCs w:val="18"/>
      <w:lang w:val="en-US"/>
    </w:rPr>
  </w:style>
  <w:style w:type="character" w:customStyle="1" w:styleId="PagrindinistekstasDiagrama">
    <w:name w:val="Pagrindinis tekstas Diagrama"/>
    <w:basedOn w:val="Numatytasispastraiposriftas"/>
    <w:link w:val="Pagrindinistekstas"/>
    <w:uiPriority w:val="1"/>
    <w:rsid w:val="00B233E6"/>
    <w:rPr>
      <w:rFonts w:ascii="Arial" w:eastAsia="Arial" w:hAnsi="Arial" w:cs="Arial"/>
      <w:sz w:val="18"/>
      <w:szCs w:val="18"/>
      <w:lang w:val="en-US"/>
    </w:rPr>
  </w:style>
  <w:style w:type="paragraph" w:styleId="Komentarotema">
    <w:name w:val="annotation subject"/>
    <w:basedOn w:val="Komentarotekstas"/>
    <w:next w:val="Komentarotekstas"/>
    <w:link w:val="KomentarotemaDiagrama"/>
    <w:uiPriority w:val="99"/>
    <w:semiHidden/>
    <w:unhideWhenUsed/>
    <w:rsid w:val="00CE1EBD"/>
    <w:rPr>
      <w:b/>
      <w:bCs/>
    </w:rPr>
  </w:style>
  <w:style w:type="character" w:customStyle="1" w:styleId="KomentarotemaDiagrama">
    <w:name w:val="Komentaro tema Diagrama"/>
    <w:basedOn w:val="KomentarotekstasDiagrama"/>
    <w:link w:val="Komentarotema"/>
    <w:uiPriority w:val="99"/>
    <w:semiHidden/>
    <w:rsid w:val="00CE1EBD"/>
    <w:rPr>
      <w:rFonts w:ascii="Arial" w:eastAsia="Arial" w:hAnsi="Arial" w:cs="Arial"/>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17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1536</Words>
  <Characters>8760</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THE AIM OF THE COURSE:</vt:lpstr>
    </vt:vector>
  </TitlesOfParts>
  <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Mirco Peron</dc:creator>
  <cp:keywords/>
  <dc:description/>
  <cp:lastModifiedBy>Emilija Oleškevičiūtė</cp:lastModifiedBy>
  <cp:revision>2</cp:revision>
  <dcterms:created xsi:type="dcterms:W3CDTF">2023-06-02T14:29:00Z</dcterms:created>
  <dcterms:modified xsi:type="dcterms:W3CDTF">2023-06-02T14:29:00Z</dcterms:modified>
</cp:coreProperties>
</file>