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C8FEE" w14:textId="5A85C840" w:rsidR="00901197" w:rsidRPr="00600D63" w:rsidRDefault="00450F1D" w:rsidP="004A76B4">
      <w:pPr>
        <w:tabs>
          <w:tab w:val="left" w:pos="6663"/>
        </w:tabs>
        <w:spacing w:after="0"/>
        <w:jc w:val="center"/>
        <w:rPr>
          <w:rFonts w:ascii="Arial" w:hAnsi="Arial" w:cs="Arial"/>
          <w:sz w:val="28"/>
          <w:szCs w:val="28"/>
          <w:lang w:val="lt-LT"/>
        </w:rPr>
      </w:pPr>
      <w:r>
        <w:rPr>
          <w:rFonts w:ascii="Arial" w:hAnsi="Arial" w:cs="Arial"/>
          <w:sz w:val="28"/>
          <w:szCs w:val="28"/>
          <w:lang w:val="lt-LT"/>
        </w:rPr>
        <w:t>TAIKOMOJI MATEMATIKA SOCIALINIUOSE MOKSLUOSE</w:t>
      </w:r>
    </w:p>
    <w:p w14:paraId="23CA9E92" w14:textId="77777777" w:rsidR="00162656" w:rsidRPr="004A76B4" w:rsidRDefault="00162656" w:rsidP="004A76B4">
      <w:pPr>
        <w:tabs>
          <w:tab w:val="left" w:pos="6663"/>
        </w:tabs>
        <w:spacing w:after="0"/>
        <w:jc w:val="center"/>
        <w:rPr>
          <w:rFonts w:ascii="Arial" w:hAnsi="Arial" w:cs="Arial"/>
          <w:szCs w:val="28"/>
          <w:lang w:val="lt-L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600D63" w14:paraId="42669BE7" w14:textId="77777777" w:rsidTr="00901197">
        <w:tc>
          <w:tcPr>
            <w:tcW w:w="2537" w:type="pct"/>
          </w:tcPr>
          <w:p w14:paraId="6526C01C" w14:textId="0DB0DC85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Dalyko kodas</w:t>
            </w:r>
          </w:p>
        </w:tc>
        <w:tc>
          <w:tcPr>
            <w:tcW w:w="2463" w:type="pct"/>
          </w:tcPr>
          <w:p w14:paraId="1AA4E15E" w14:textId="204E9F1D" w:rsidR="00AE7148" w:rsidRPr="00600D63" w:rsidRDefault="00450F1D" w:rsidP="00BB3566">
            <w:pPr>
              <w:spacing w:before="120" w:after="0" w:line="240" w:lineRule="auto"/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  <w:t>FUN114</w:t>
            </w:r>
          </w:p>
        </w:tc>
      </w:tr>
      <w:tr w:rsidR="00AE7148" w:rsidRPr="00600D63" w14:paraId="74A9A9F0" w14:textId="77777777" w:rsidTr="00901197">
        <w:tc>
          <w:tcPr>
            <w:tcW w:w="2537" w:type="pct"/>
          </w:tcPr>
          <w:p w14:paraId="14A463FE" w14:textId="4A2E314A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programose</w:t>
            </w:r>
          </w:p>
        </w:tc>
        <w:tc>
          <w:tcPr>
            <w:tcW w:w="2463" w:type="pct"/>
          </w:tcPr>
          <w:p w14:paraId="019CBA74" w14:textId="6DD359D5" w:rsidR="00AE7148" w:rsidRPr="00600D63" w:rsidRDefault="00450F1D" w:rsidP="00600D63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</w:t>
            </w:r>
            <w:r w:rsidR="00600D63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erslo vadyba ir rinkodara</w:t>
            </w:r>
          </w:p>
        </w:tc>
      </w:tr>
      <w:tr w:rsidR="00B4316F" w:rsidRPr="00600D63" w14:paraId="1FA633EE" w14:textId="77777777" w:rsidTr="0095747A">
        <w:tc>
          <w:tcPr>
            <w:tcW w:w="2537" w:type="pct"/>
            <w:shd w:val="clear" w:color="auto" w:fill="auto"/>
          </w:tcPr>
          <w:p w14:paraId="2BE94610" w14:textId="1B1FD8E0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Studijų pakopa</w:t>
            </w:r>
          </w:p>
        </w:tc>
        <w:tc>
          <w:tcPr>
            <w:tcW w:w="2463" w:type="pct"/>
            <w:shd w:val="clear" w:color="auto" w:fill="auto"/>
          </w:tcPr>
          <w:p w14:paraId="2F31AC28" w14:textId="116FA15D" w:rsidR="00AE7148" w:rsidRPr="00600D63" w:rsidRDefault="00B81AC6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Pirmoji</w:t>
            </w:r>
          </w:p>
        </w:tc>
      </w:tr>
      <w:tr w:rsidR="00F23989" w:rsidRPr="00600D63" w14:paraId="509071A8" w14:textId="77777777" w:rsidTr="00901197">
        <w:tc>
          <w:tcPr>
            <w:tcW w:w="2537" w:type="pct"/>
          </w:tcPr>
          <w:p w14:paraId="4622EA2E" w14:textId="206C939A" w:rsidR="00F23989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Kreditų skaičius</w:t>
            </w:r>
          </w:p>
        </w:tc>
        <w:tc>
          <w:tcPr>
            <w:tcW w:w="2463" w:type="pct"/>
          </w:tcPr>
          <w:p w14:paraId="447ED3CE" w14:textId="52348A7F" w:rsidR="00F23989" w:rsidRPr="00600D63" w:rsidRDefault="00B4316F" w:rsidP="00087DA5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6 ECTS (4</w:t>
            </w:r>
            <w:r w:rsidR="008009DF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paskaitų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0A581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konsultacijų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8009DF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atsiskaitymų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, 1</w:t>
            </w:r>
            <w:r w:rsidR="00742FAD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1</w:t>
            </w:r>
            <w:r w:rsidR="00742FAD" w:rsidRPr="00742FAD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0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valandos savarankiško darbo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)</w:t>
            </w:r>
          </w:p>
        </w:tc>
      </w:tr>
      <w:tr w:rsidR="00F23989" w:rsidRPr="00600D63" w14:paraId="42E072A5" w14:textId="77777777" w:rsidTr="00901197">
        <w:tc>
          <w:tcPr>
            <w:tcW w:w="2537" w:type="pct"/>
          </w:tcPr>
          <w:p w14:paraId="5065227B" w14:textId="6A7AB54B" w:rsidR="00F23989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Koordinuojantis dėstytojas</w:t>
            </w:r>
            <w:r w:rsidR="00901197"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2463" w:type="pct"/>
          </w:tcPr>
          <w:p w14:paraId="52E8AA77" w14:textId="5CE4C4B2" w:rsidR="00F23989" w:rsidRPr="00600D63" w:rsidRDefault="00600D63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Marius Kušlys</w:t>
            </w:r>
            <w:r w:rsidR="00B4316F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</w:p>
        </w:tc>
      </w:tr>
      <w:tr w:rsidR="00AE7148" w:rsidRPr="00600D63" w14:paraId="4BFE1536" w14:textId="77777777" w:rsidTr="00901197">
        <w:tc>
          <w:tcPr>
            <w:tcW w:w="2537" w:type="pct"/>
          </w:tcPr>
          <w:p w14:paraId="379AEE7F" w14:textId="6552C54F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pasirengimas dalyko studijoms</w:t>
            </w:r>
          </w:p>
        </w:tc>
        <w:tc>
          <w:tcPr>
            <w:tcW w:w="2463" w:type="pct"/>
          </w:tcPr>
          <w:p w14:paraId="4DBC4DB6" w14:textId="6EDEFF9B" w:rsidR="00AE7148" w:rsidRPr="00600D63" w:rsidRDefault="00600D63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  <w:lang w:val="lt-LT"/>
              </w:rPr>
            </w:pPr>
            <w:r w:rsidRPr="00600D63"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>-</w:t>
            </w:r>
          </w:p>
        </w:tc>
      </w:tr>
      <w:tr w:rsidR="00AE7148" w:rsidRPr="00600D63" w14:paraId="3EAA7653" w14:textId="77777777" w:rsidTr="00901197">
        <w:trPr>
          <w:trHeight w:val="168"/>
        </w:trPr>
        <w:tc>
          <w:tcPr>
            <w:tcW w:w="2537" w:type="pct"/>
          </w:tcPr>
          <w:p w14:paraId="6D808724" w14:textId="7D962997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Dėstymo kalba</w:t>
            </w:r>
          </w:p>
        </w:tc>
        <w:tc>
          <w:tcPr>
            <w:tcW w:w="2463" w:type="pct"/>
          </w:tcPr>
          <w:p w14:paraId="76CD57B3" w14:textId="393C20CC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>Lietuvių</w:t>
            </w:r>
          </w:p>
        </w:tc>
      </w:tr>
    </w:tbl>
    <w:p w14:paraId="4AC5449C" w14:textId="59AF3463" w:rsidR="00901197" w:rsidRPr="00600D63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254A5945" w14:textId="451EE696" w:rsidR="00B4316F" w:rsidRPr="00600D63" w:rsidRDefault="00C239CA" w:rsidP="007C6666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DALYKO TIKSLAS</w:t>
      </w:r>
      <w:r w:rsidR="00B4316F" w:rsidRPr="00600D63">
        <w:rPr>
          <w:rFonts w:ascii="Arial" w:hAnsi="Arial" w:cs="Arial"/>
          <w:b/>
          <w:sz w:val="18"/>
          <w:szCs w:val="18"/>
          <w:lang w:val="lt-LT"/>
        </w:rPr>
        <w:t>:</w:t>
      </w:r>
    </w:p>
    <w:p w14:paraId="033303F8" w14:textId="35D69AA2" w:rsidR="008A4107" w:rsidRPr="00600D63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4AB49BF4" w14:textId="0E1B868C" w:rsidR="001B338B" w:rsidRPr="00600D63" w:rsidRDefault="00450F1D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2E23CF">
        <w:rPr>
          <w:rFonts w:ascii="Arial" w:hAnsi="Arial" w:cs="Arial"/>
          <w:sz w:val="18"/>
          <w:szCs w:val="18"/>
          <w:lang w:val="lt-LT"/>
        </w:rPr>
        <w:t>Suteikti ekonomikos reiškinių ir vadybos procesų matematinio modeliavimo pagrindus.</w:t>
      </w:r>
    </w:p>
    <w:p w14:paraId="4CAB4185" w14:textId="77777777" w:rsidR="00600D63" w:rsidRPr="00600D63" w:rsidRDefault="00600D63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7A3F4418" w14:textId="754150CC" w:rsidR="00901197" w:rsidRPr="00600D63" w:rsidRDefault="00B16424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DALYKO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SIEKINIŲ SĄSAJA SU PROGRAMOS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SIEKINIAIS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(ŽIŪRĖTI PRIEDE)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, VERTINIMO METODAI IR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METODAI</w:t>
      </w:r>
    </w:p>
    <w:p w14:paraId="755635A4" w14:textId="77777777" w:rsidR="002C6981" w:rsidRPr="00600D63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8"/>
        <w:gridCol w:w="2411"/>
        <w:gridCol w:w="1845"/>
        <w:gridCol w:w="2168"/>
      </w:tblGrid>
      <w:tr w:rsidR="004A239B" w:rsidRPr="00600D63" w14:paraId="54B8549F" w14:textId="77777777" w:rsidTr="00DE232B">
        <w:trPr>
          <w:trHeight w:val="661"/>
        </w:trPr>
        <w:tc>
          <w:tcPr>
            <w:tcW w:w="1776" w:type="pct"/>
            <w:shd w:val="clear" w:color="auto" w:fill="auto"/>
          </w:tcPr>
          <w:p w14:paraId="0754BFCE" w14:textId="731D3F3A" w:rsidR="004A239B" w:rsidRPr="00600D63" w:rsidRDefault="00C239CA" w:rsidP="00C0712F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Dalyko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="00C0712F"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siekiniai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1210" w:type="pct"/>
            <w:shd w:val="clear" w:color="auto" w:fill="auto"/>
          </w:tcPr>
          <w:p w14:paraId="594EF29D" w14:textId="4E8B93B9" w:rsidR="004A239B" w:rsidRPr="00600D63" w:rsidRDefault="00A01123" w:rsidP="00A01123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Suteikiamo laipsnio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lygmens 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stud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i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jų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siekiniai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(</w:t>
            </w:r>
            <w:r w:rsidR="00F72491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LO</w:t>
            </w:r>
            <w:r w:rsidR="00860100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numeris, žr. priedą)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926" w:type="pct"/>
          </w:tcPr>
          <w:p w14:paraId="50BBF6F4" w14:textId="1C0F4E76" w:rsidR="004A239B" w:rsidRPr="00600D63" w:rsidRDefault="00C239CA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Vertinimo metodai</w:t>
            </w:r>
          </w:p>
        </w:tc>
        <w:tc>
          <w:tcPr>
            <w:tcW w:w="1088" w:type="pct"/>
            <w:shd w:val="clear" w:color="auto" w:fill="auto"/>
          </w:tcPr>
          <w:p w14:paraId="44BE5464" w14:textId="4A40FD7A" w:rsidR="004A239B" w:rsidRPr="00600D63" w:rsidRDefault="00C0712F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="00C239CA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metodai</w:t>
            </w:r>
          </w:p>
        </w:tc>
      </w:tr>
      <w:tr w:rsidR="004A239B" w:rsidRPr="00600D63" w14:paraId="6F7EF77F" w14:textId="77777777" w:rsidTr="00DE232B">
        <w:trPr>
          <w:trHeight w:val="414"/>
        </w:trPr>
        <w:tc>
          <w:tcPr>
            <w:tcW w:w="1776" w:type="pct"/>
            <w:shd w:val="clear" w:color="auto" w:fill="auto"/>
          </w:tcPr>
          <w:p w14:paraId="3E933EDD" w14:textId="5D497957" w:rsidR="004A239B" w:rsidRPr="00600D63" w:rsidRDefault="00E60D61" w:rsidP="00450F1D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DMS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1. 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Operuoti</w:t>
            </w:r>
            <w:r w:rsidR="00450F1D">
              <w:rPr>
                <w:rFonts w:ascii="Arial" w:hAnsi="Arial" w:cs="Arial"/>
                <w:sz w:val="18"/>
                <w:szCs w:val="18"/>
                <w:lang w:val="lt-LT"/>
              </w:rPr>
              <w:t xml:space="preserve"> pagrindinėmis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="00450F1D">
              <w:rPr>
                <w:rFonts w:ascii="Arial" w:hAnsi="Arial" w:cs="Arial"/>
                <w:sz w:val="18"/>
                <w:szCs w:val="18"/>
                <w:lang w:val="lt-LT"/>
              </w:rPr>
              <w:t>tiesinės algebros, tiesinio programavimo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, diferencialinio ir integralinio skaičiavimo sąvokomis ir metodais</w:t>
            </w:r>
          </w:p>
        </w:tc>
        <w:tc>
          <w:tcPr>
            <w:tcW w:w="1210" w:type="pct"/>
            <w:shd w:val="clear" w:color="auto" w:fill="auto"/>
          </w:tcPr>
          <w:p w14:paraId="31DF7BBA" w14:textId="55B525DF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BLO1.1.</w:t>
            </w:r>
          </w:p>
        </w:tc>
        <w:tc>
          <w:tcPr>
            <w:tcW w:w="926" w:type="pct"/>
          </w:tcPr>
          <w:p w14:paraId="06D547C5" w14:textId="7A56491D" w:rsidR="004A239B" w:rsidRPr="00600D63" w:rsidRDefault="00450F1D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 ir galutinis egzaminai</w:t>
            </w:r>
            <w:r w:rsidR="00DE232B">
              <w:rPr>
                <w:rFonts w:ascii="Arial" w:hAnsi="Arial" w:cs="Arial"/>
                <w:sz w:val="18"/>
                <w:szCs w:val="18"/>
                <w:lang w:val="lt-LT"/>
              </w:rPr>
              <w:t>, savarankiškas darbas</w:t>
            </w:r>
          </w:p>
        </w:tc>
        <w:tc>
          <w:tcPr>
            <w:tcW w:w="1088" w:type="pct"/>
            <w:shd w:val="clear" w:color="auto" w:fill="auto"/>
          </w:tcPr>
          <w:p w14:paraId="659A676F" w14:textId="100D0478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užduočių sprendimas, pratybos, individualus darbas</w:t>
            </w:r>
          </w:p>
        </w:tc>
      </w:tr>
      <w:tr w:rsidR="004A239B" w:rsidRPr="00600D63" w14:paraId="452B344C" w14:textId="77777777" w:rsidTr="00DE232B">
        <w:trPr>
          <w:trHeight w:val="414"/>
        </w:trPr>
        <w:tc>
          <w:tcPr>
            <w:tcW w:w="1776" w:type="pct"/>
            <w:shd w:val="clear" w:color="auto" w:fill="auto"/>
          </w:tcPr>
          <w:p w14:paraId="74E9ABBC" w14:textId="77674F50" w:rsidR="004A239B" w:rsidRPr="00600D63" w:rsidRDefault="00E60D61" w:rsidP="00450F1D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DMS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2. </w:t>
            </w:r>
            <w:r w:rsidR="00450F1D">
              <w:rPr>
                <w:rFonts w:ascii="Arial" w:hAnsi="Arial" w:cs="Arial"/>
                <w:sz w:val="18"/>
                <w:szCs w:val="18"/>
                <w:lang w:val="lt-LT"/>
              </w:rPr>
              <w:t xml:space="preserve">Taikant šias sąvokas ir metodus 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modeliuoti ir analizuoti verslo, finansų ir ekonominius reiškinius</w:t>
            </w:r>
          </w:p>
        </w:tc>
        <w:tc>
          <w:tcPr>
            <w:tcW w:w="1210" w:type="pct"/>
            <w:shd w:val="clear" w:color="auto" w:fill="auto"/>
          </w:tcPr>
          <w:p w14:paraId="436E3B04" w14:textId="11607A5D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BLO1.2., BLO4.3.</w:t>
            </w:r>
          </w:p>
        </w:tc>
        <w:tc>
          <w:tcPr>
            <w:tcW w:w="926" w:type="pct"/>
          </w:tcPr>
          <w:p w14:paraId="0942311A" w14:textId="106012AD" w:rsidR="004A239B" w:rsidRPr="00600D63" w:rsidRDefault="00450F1D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 ir galutinis egzaminai</w:t>
            </w:r>
          </w:p>
        </w:tc>
        <w:tc>
          <w:tcPr>
            <w:tcW w:w="1088" w:type="pct"/>
            <w:shd w:val="clear" w:color="auto" w:fill="auto"/>
          </w:tcPr>
          <w:p w14:paraId="76DADBB2" w14:textId="774054B6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užduočių sprendimas, pratybos, individualus darbas</w:t>
            </w:r>
          </w:p>
        </w:tc>
      </w:tr>
    </w:tbl>
    <w:p w14:paraId="019EA798" w14:textId="77777777" w:rsidR="00B259CF" w:rsidRPr="00600D63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3EF9BBD9" w14:textId="7E7FC5FB" w:rsidR="001902BE" w:rsidRPr="00600D63" w:rsidRDefault="00E60D61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AKADEMINIS SĄŽININGUMAS</w:t>
      </w:r>
    </w:p>
    <w:p w14:paraId="0C06592E" w14:textId="07F1BD37" w:rsidR="009D4C19" w:rsidRPr="00600D63" w:rsidRDefault="009D4C19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76766F7D" w14:textId="19036C4E" w:rsidR="00B16424" w:rsidRPr="00600D63" w:rsidRDefault="00A01123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600D63">
        <w:rPr>
          <w:rFonts w:ascii="Arial" w:hAnsi="Arial" w:cs="Arial"/>
          <w:sz w:val="18"/>
          <w:szCs w:val="18"/>
          <w:lang w:val="lt-LT"/>
        </w:rPr>
        <w:t>Viso dalyko metu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studentai privalo </w:t>
      </w:r>
      <w:r w:rsidRPr="00600D63">
        <w:rPr>
          <w:rFonts w:ascii="Arial" w:hAnsi="Arial" w:cs="Arial"/>
          <w:sz w:val="18"/>
          <w:szCs w:val="18"/>
          <w:lang w:val="lt-LT"/>
        </w:rPr>
        <w:t xml:space="preserve">griežtai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laikytis </w:t>
      </w:r>
      <w:r w:rsidR="00B16424" w:rsidRPr="00600D63">
        <w:rPr>
          <w:rFonts w:ascii="Arial" w:hAnsi="Arial" w:cs="Arial"/>
          <w:sz w:val="18"/>
          <w:szCs w:val="18"/>
          <w:lang w:val="lt-LT"/>
        </w:rPr>
        <w:t>ISM Vadybos ir ekonomi</w:t>
      </w:r>
      <w:r w:rsidR="00075862" w:rsidRPr="00600D63">
        <w:rPr>
          <w:rFonts w:ascii="Arial" w:hAnsi="Arial" w:cs="Arial"/>
          <w:sz w:val="18"/>
          <w:szCs w:val="18"/>
          <w:lang w:val="lt-LT"/>
        </w:rPr>
        <w:t>k</w:t>
      </w:r>
      <w:r w:rsidRPr="00600D63">
        <w:rPr>
          <w:rFonts w:ascii="Arial" w:hAnsi="Arial" w:cs="Arial"/>
          <w:sz w:val="18"/>
          <w:szCs w:val="18"/>
          <w:lang w:val="lt-LT"/>
        </w:rPr>
        <w:t>os universiteto E</w:t>
      </w:r>
      <w:r w:rsidR="00075862" w:rsidRPr="00600D63">
        <w:rPr>
          <w:rFonts w:ascii="Arial" w:hAnsi="Arial" w:cs="Arial"/>
          <w:sz w:val="18"/>
          <w:szCs w:val="18"/>
          <w:lang w:val="lt-LT"/>
        </w:rPr>
        <w:t>tikos kodekso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Pr="00600D63">
        <w:rPr>
          <w:rFonts w:ascii="Arial" w:hAnsi="Arial" w:cs="Arial"/>
          <w:sz w:val="18"/>
          <w:szCs w:val="18"/>
          <w:lang w:val="lt-LT"/>
        </w:rPr>
        <w:t>Visi p</w:t>
      </w:r>
      <w:r w:rsidR="00075862" w:rsidRPr="00600D63">
        <w:rPr>
          <w:rFonts w:ascii="Arial" w:hAnsi="Arial" w:cs="Arial"/>
          <w:sz w:val="18"/>
          <w:szCs w:val="18"/>
          <w:lang w:val="lt-LT"/>
        </w:rPr>
        <w:t>astebėti a</w:t>
      </w:r>
      <w:r w:rsidR="003C642D" w:rsidRPr="00600D63">
        <w:rPr>
          <w:rFonts w:ascii="Arial" w:hAnsi="Arial" w:cs="Arial"/>
          <w:sz w:val="18"/>
          <w:szCs w:val="18"/>
          <w:lang w:val="lt-LT"/>
        </w:rPr>
        <w:t>kademinio nesąžiningumo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ir apgaudinėjimo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atvejai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(įskaitant sukčiavimą ir plagiavimą) 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bus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perduoti </w:t>
      </w:r>
      <w:r w:rsidRPr="00600D63">
        <w:rPr>
          <w:rFonts w:ascii="Arial" w:hAnsi="Arial" w:cs="Arial"/>
          <w:sz w:val="18"/>
          <w:szCs w:val="18"/>
          <w:lang w:val="lt-LT"/>
        </w:rPr>
        <w:t>s</w:t>
      </w:r>
      <w:r w:rsidR="00075862" w:rsidRPr="00600D63">
        <w:rPr>
          <w:rFonts w:ascii="Arial" w:hAnsi="Arial" w:cs="Arial"/>
          <w:sz w:val="18"/>
          <w:szCs w:val="18"/>
          <w:lang w:val="lt-LT"/>
        </w:rPr>
        <w:t>p</w:t>
      </w:r>
      <w:r w:rsidRPr="00600D63">
        <w:rPr>
          <w:rFonts w:ascii="Arial" w:hAnsi="Arial" w:cs="Arial"/>
          <w:sz w:val="18"/>
          <w:szCs w:val="18"/>
          <w:lang w:val="lt-LT"/>
        </w:rPr>
        <w:t>r</w:t>
      </w:r>
      <w:r w:rsidR="00075862" w:rsidRPr="00600D63">
        <w:rPr>
          <w:rFonts w:ascii="Arial" w:hAnsi="Arial" w:cs="Arial"/>
          <w:sz w:val="18"/>
          <w:szCs w:val="18"/>
          <w:lang w:val="lt-LT"/>
        </w:rPr>
        <w:t>ęsti ISM etikos komitetui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Nuotolinių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studijų </w:t>
      </w:r>
      <w:r w:rsidR="003C642D" w:rsidRPr="00600D63">
        <w:rPr>
          <w:rFonts w:ascii="Arial" w:hAnsi="Arial" w:cs="Arial"/>
          <w:sz w:val="18"/>
          <w:szCs w:val="18"/>
          <w:lang w:val="lt-LT"/>
        </w:rPr>
        <w:t>atveju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,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iš studentų tikimasi tokių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pat akademinio sąžiningumo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standartų, kaip ir mokantis auditorijose. </w:t>
      </w:r>
    </w:p>
    <w:p w14:paraId="362F362F" w14:textId="77777777" w:rsidR="00DD6FA8" w:rsidRPr="00600D63" w:rsidRDefault="00DD6FA8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482FC882" w14:textId="290426D5" w:rsidR="00B259CF" w:rsidRPr="00600D63" w:rsidRDefault="000C031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DALYKO </w:t>
      </w:r>
      <w:r w:rsidR="00A01123" w:rsidRPr="00600D63">
        <w:rPr>
          <w:rFonts w:ascii="Arial" w:hAnsi="Arial" w:cs="Arial"/>
          <w:b/>
          <w:sz w:val="18"/>
          <w:szCs w:val="18"/>
          <w:lang w:val="lt-LT"/>
        </w:rPr>
        <w:t>PLANAS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</w:t>
      </w:r>
    </w:p>
    <w:p w14:paraId="60A7D1B1" w14:textId="77777777" w:rsidR="00B259CF" w:rsidRPr="00600D63" w:rsidRDefault="00B259C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275"/>
        <w:gridCol w:w="1462"/>
      </w:tblGrid>
      <w:tr w:rsidR="00B259CF" w:rsidRPr="00600D63" w14:paraId="5BB3D477" w14:textId="77777777" w:rsidTr="004A76B4">
        <w:trPr>
          <w:trHeight w:val="514"/>
        </w:trPr>
        <w:tc>
          <w:tcPr>
            <w:tcW w:w="3626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4498342C" w:rsidR="00B259CF" w:rsidRPr="00600D63" w:rsidRDefault="00B81AC6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Tema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4870D355" w:rsidR="00B259CF" w:rsidRPr="00600D63" w:rsidRDefault="00B81AC6" w:rsidP="00A01123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Auditorinės valandos</w:t>
            </w:r>
          </w:p>
        </w:tc>
        <w:tc>
          <w:tcPr>
            <w:tcW w:w="734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1E55ECB1" w:rsidR="00B259CF" w:rsidRPr="00600D63" w:rsidRDefault="00B81AC6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Literatūra</w:t>
            </w:r>
          </w:p>
        </w:tc>
      </w:tr>
      <w:tr w:rsidR="00600D63" w:rsidRPr="00600D63" w14:paraId="18F3A468" w14:textId="77777777" w:rsidTr="004A76B4">
        <w:trPr>
          <w:trHeight w:val="31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15F7AA" w14:textId="77777777" w:rsidR="00600D63" w:rsidRPr="00600D63" w:rsidRDefault="00600D63" w:rsidP="00600D63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>Pristatomi kurso struktūra ir reikalavimai, paaiškinama egzaminavimo tvarka.</w:t>
            </w:r>
          </w:p>
          <w:p w14:paraId="5FC0964A" w14:textId="2091E06B" w:rsidR="00A605D5" w:rsidRPr="00742FAD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40"/>
              </w:tabs>
              <w:spacing w:after="0"/>
              <w:ind w:left="0" w:firstLine="22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742FAD">
              <w:rPr>
                <w:rFonts w:ascii="Arial" w:hAnsi="Arial" w:cs="Arial"/>
                <w:b/>
                <w:sz w:val="18"/>
                <w:szCs w:val="18"/>
                <w:lang w:val="lt-LT"/>
              </w:rPr>
              <w:t>Tiesinės funkcijos ir modeliai.</w:t>
            </w:r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 Dekarto koordinačių sistema. Kryptinė ir bendroji tiesės lygtis. Tiesės nuolydis.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742FAD">
              <w:rPr>
                <w:rFonts w:ascii="Arial" w:hAnsi="Arial" w:cs="Arial"/>
                <w:b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 xml:space="preserve"> l</w:t>
            </w:r>
            <w:r w:rsidR="00450F1D"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ūžio taškas, </w:t>
            </w:r>
            <w:r w:rsidR="00033F73">
              <w:rPr>
                <w:rFonts w:ascii="Arial" w:hAnsi="Arial" w:cs="Arial"/>
                <w:sz w:val="18"/>
                <w:szCs w:val="18"/>
                <w:lang w:val="lt-LT"/>
              </w:rPr>
              <w:t>tiesinis nusidėvėjimas</w:t>
            </w:r>
            <w:r w:rsidR="00450F1D" w:rsidRPr="00742FAD">
              <w:rPr>
                <w:rFonts w:ascii="Arial" w:hAnsi="Arial" w:cs="Arial"/>
                <w:sz w:val="18"/>
                <w:szCs w:val="18"/>
                <w:lang w:val="lt-LT"/>
              </w:rPr>
              <w:t>, biudžeto tiesė, paklausos ir pasiūlos pusiausvyros modelis, gamybos priemonių pasirinkimas.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4E40A433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6CA0A5F2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</w:rPr>
              <w:t>[1] 1 sk.</w:t>
            </w:r>
          </w:p>
        </w:tc>
      </w:tr>
      <w:tr w:rsidR="00600D63" w:rsidRPr="00600D63" w14:paraId="01471B54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7EB40A" w14:textId="55CBD0F2" w:rsidR="00A605D5" w:rsidRPr="00742FAD" w:rsidRDefault="00742FAD" w:rsidP="00D3373B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0" w:firstLine="22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742FAD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 xml:space="preserve">Matricos. </w:t>
            </w:r>
            <w:r w:rsidRPr="00742FAD">
              <w:rPr>
                <w:rFonts w:ascii="Arial" w:hAnsi="Arial" w:cs="Arial"/>
                <w:bCs/>
                <w:sz w:val="18"/>
                <w:szCs w:val="18"/>
                <w:lang w:val="lt-LT"/>
              </w:rPr>
              <w:t>Matricų, rūšys. Matricų  veiksmai.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742FAD">
              <w:rPr>
                <w:rFonts w:ascii="Arial" w:hAnsi="Arial"/>
                <w:sz w:val="18"/>
                <w:szCs w:val="18"/>
                <w:lang w:val="lt-LT"/>
              </w:rPr>
              <w:t>Markovo</w:t>
            </w:r>
            <w:proofErr w:type="spellEnd"/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grandinės. </w:t>
            </w: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lt-LT"/>
              </w:rPr>
              <w:t>g</w:t>
            </w:r>
            <w:r w:rsidR="0029587D" w:rsidRPr="00742FAD">
              <w:rPr>
                <w:rFonts w:ascii="Arial" w:hAnsi="Arial" w:cs="Arial"/>
                <w:sz w:val="18"/>
                <w:szCs w:val="18"/>
                <w:lang w:val="lt-LT"/>
              </w:rPr>
              <w:t>amybos</w:t>
            </w:r>
            <w:r w:rsidR="00033F73">
              <w:rPr>
                <w:rFonts w:ascii="Arial" w:hAnsi="Arial" w:cs="Arial"/>
                <w:sz w:val="18"/>
                <w:szCs w:val="18"/>
                <w:lang w:val="lt-LT"/>
              </w:rPr>
              <w:t xml:space="preserve"> planavimas</w:t>
            </w:r>
            <w:r w:rsidR="0029587D" w:rsidRPr="00742FAD">
              <w:rPr>
                <w:rFonts w:ascii="Arial" w:hAnsi="Arial" w:cs="Arial"/>
                <w:sz w:val="18"/>
                <w:szCs w:val="18"/>
                <w:lang w:val="lt-LT"/>
              </w:rPr>
              <w:t>, pardavimų planavimas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 s</w:t>
            </w:r>
            <w:r w:rsidR="00450F1D" w:rsidRPr="00742FAD">
              <w:rPr>
                <w:rFonts w:ascii="Arial" w:hAnsi="Arial" w:cs="Arial"/>
                <w:sz w:val="18"/>
                <w:szCs w:val="18"/>
                <w:lang w:val="lt-LT"/>
              </w:rPr>
              <w:t>ąnaudų analizė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 r</w:t>
            </w:r>
            <w:r w:rsidR="0029587D" w:rsidRPr="00742FAD">
              <w:rPr>
                <w:rFonts w:ascii="Arial" w:hAnsi="Arial" w:cs="Arial"/>
                <w:sz w:val="18"/>
                <w:szCs w:val="18"/>
                <w:lang w:val="lt-LT"/>
              </w:rPr>
              <w:t>inkos dalies prognozė.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1B0EBA16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30CF9AFC" w:rsidR="00600D63" w:rsidRPr="00600D63" w:rsidRDefault="00600D63" w:rsidP="00061D04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 w:rsidR="00061D04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] </w:t>
            </w:r>
            <w:r w:rsidR="00061D04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sk.</w:t>
            </w:r>
          </w:p>
        </w:tc>
      </w:tr>
      <w:tr w:rsidR="00061D04" w:rsidRPr="00600D63" w14:paraId="0B4D456A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01D3C7" w14:textId="2D25FB34" w:rsidR="00061D04" w:rsidRPr="00A605D5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Tiesinių lygčių sistemos.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Gauso metodas. Neapibrėžtos ir nesuderintos lygčių sistemos. </w:t>
            </w: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r</w:t>
            </w:r>
            <w:r w:rsidR="00061D04" w:rsidRPr="00742FAD">
              <w:rPr>
                <w:rFonts w:ascii="Arial" w:hAnsi="Arial"/>
                <w:sz w:val="18"/>
                <w:szCs w:val="18"/>
                <w:lang w:val="lt-LT"/>
              </w:rPr>
              <w:t>acionalus gamybos planas, investicijų portfelio modelis, stabiliosios rinkos dalys.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2678E5" w14:textId="1CCCF8F3" w:rsidR="00061D04" w:rsidRDefault="0029587D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F8CFEB" w14:textId="5B99CCCF" w:rsidR="00061D04" w:rsidRDefault="00061D04" w:rsidP="00600D63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[2] 1 sk.</w:t>
            </w:r>
          </w:p>
        </w:tc>
      </w:tr>
      <w:tr w:rsidR="00061D04" w:rsidRPr="00600D63" w14:paraId="1DFA69E2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0EED5" w14:textId="082B8DA5" w:rsidR="00A605D5" w:rsidRPr="00742FAD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lastRenderedPageBreak/>
              <w:t>Tiesinis programavimas (1).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Tiesinių nelygybių sistemos. Tiesinio programavimo uždavinių formulavimas ir grafinis sprendimas.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p</w:t>
            </w:r>
            <w:r w:rsidR="00061D04" w:rsidRPr="00742FAD">
              <w:rPr>
                <w:rFonts w:ascii="Arial" w:hAnsi="Arial"/>
                <w:sz w:val="18"/>
                <w:szCs w:val="18"/>
                <w:lang w:val="lt-LT"/>
              </w:rPr>
              <w:t>elno maksimizavimas ir sąnaudų minimizavimas</w:t>
            </w:r>
            <w:r w:rsidR="00033F73">
              <w:rPr>
                <w:rFonts w:ascii="Arial" w:hAnsi="Arial"/>
                <w:sz w:val="18"/>
                <w:szCs w:val="18"/>
                <w:lang w:val="lt-LT"/>
              </w:rPr>
              <w:t>,</w:t>
            </w:r>
            <w:r w:rsidR="00061D04"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optimalus gamybos planas, reklamos uždavinys, investicijų portfelio uždavinys.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E70F62" w14:textId="65B84DBB" w:rsidR="00061D04" w:rsidRDefault="0029587D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4610AB" w14:textId="1AB09C99" w:rsidR="00061D04" w:rsidRDefault="00061D04" w:rsidP="00600D63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[2] 4 sk.</w:t>
            </w:r>
          </w:p>
        </w:tc>
      </w:tr>
      <w:tr w:rsidR="00061D04" w:rsidRPr="00600D63" w14:paraId="3C11E84F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7FC229" w14:textId="46D19E37" w:rsidR="00A605D5" w:rsidRPr="00033F73" w:rsidRDefault="00742FAD" w:rsidP="00033F73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Tiesinis programavimas (2).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Maksimizavimo uždavinių sprendimas </w:t>
            </w:r>
            <w:proofErr w:type="spellStart"/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>simpleksų</w:t>
            </w:r>
            <w:proofErr w:type="spellEnd"/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 metodu. Mi</w:t>
            </w:r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softHyphen/>
              <w:t xml:space="preserve">nimizavimo uždavinys. Dualiojo uždavinio formulavimas ir sprendimas </w:t>
            </w:r>
            <w:proofErr w:type="spellStart"/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>simpleksų</w:t>
            </w:r>
            <w:proofErr w:type="spellEnd"/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 metodu. Šešėlinių kainų analizė. </w:t>
            </w:r>
            <w:r w:rsidRPr="00742FAD">
              <w:rPr>
                <w:rFonts w:ascii="Arial" w:hAnsi="Arial" w:cs="Arial"/>
                <w:b/>
                <w:sz w:val="18"/>
                <w:szCs w:val="18"/>
                <w:lang w:val="lt-LT"/>
              </w:rPr>
              <w:t>Taikymai:</w:t>
            </w:r>
            <w:r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p</w:t>
            </w:r>
            <w:r w:rsidR="00061D04" w:rsidRPr="00742FAD">
              <w:rPr>
                <w:rFonts w:ascii="Arial" w:hAnsi="Arial"/>
                <w:sz w:val="18"/>
                <w:szCs w:val="18"/>
                <w:lang w:val="lt-LT"/>
              </w:rPr>
              <w:t>elno maksimizavimas ir sąnaudų minimizavimas</w:t>
            </w:r>
            <w:r w:rsidR="00033F73">
              <w:rPr>
                <w:rFonts w:ascii="Arial" w:hAnsi="Arial"/>
                <w:sz w:val="18"/>
                <w:szCs w:val="18"/>
                <w:lang w:val="lt-LT"/>
              </w:rPr>
              <w:t xml:space="preserve">, </w:t>
            </w:r>
            <w:r w:rsidR="00061D04" w:rsidRPr="00742FAD">
              <w:rPr>
                <w:rFonts w:ascii="Arial" w:hAnsi="Arial"/>
                <w:sz w:val="18"/>
                <w:szCs w:val="18"/>
                <w:lang w:val="lt-LT"/>
              </w:rPr>
              <w:t>optimalus gamybos planas, reklamos uždavinys</w:t>
            </w:r>
            <w:r w:rsidR="00033F73">
              <w:rPr>
                <w:rFonts w:ascii="Arial" w:hAnsi="Arial"/>
                <w:sz w:val="18"/>
                <w:szCs w:val="18"/>
                <w:lang w:val="lt-LT"/>
              </w:rPr>
              <w:t xml:space="preserve">, </w:t>
            </w:r>
            <w:r w:rsidR="00061D04" w:rsidRPr="00033F73">
              <w:rPr>
                <w:rFonts w:ascii="Arial" w:hAnsi="Arial"/>
                <w:sz w:val="18"/>
                <w:szCs w:val="18"/>
                <w:lang w:val="lt-LT"/>
              </w:rPr>
              <w:t>logistikos planavimas, taršos mažinimas.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89C66" w14:textId="0A8139F2" w:rsidR="00061D04" w:rsidRDefault="001403DF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A4D87C" w14:textId="319B6C29" w:rsidR="00061D04" w:rsidRDefault="00E60182" w:rsidP="00600D63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[2] 5 sk.</w:t>
            </w:r>
          </w:p>
        </w:tc>
      </w:tr>
      <w:tr w:rsidR="001403DF" w:rsidRPr="00600D63" w14:paraId="616CC575" w14:textId="77777777" w:rsidTr="00047CBE">
        <w:trPr>
          <w:trHeight w:val="2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EC82CB" w14:textId="72981149" w:rsidR="001403DF" w:rsidRDefault="001403DF" w:rsidP="00047CBE">
            <w:pPr>
              <w:pStyle w:val="ListParagraph"/>
              <w:tabs>
                <w:tab w:val="left" w:pos="270"/>
              </w:tabs>
              <w:spacing w:after="0" w:line="240" w:lineRule="auto"/>
              <w:ind w:left="23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>
              <w:rPr>
                <w:rFonts w:ascii="Arial" w:hAnsi="Arial"/>
                <w:b/>
                <w:sz w:val="18"/>
                <w:szCs w:val="18"/>
                <w:lang w:val="lt-LT"/>
              </w:rPr>
              <w:t>Konsultacija prieš tarpinį egzaminą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625B65" w14:textId="78DBF45F" w:rsidR="001403DF" w:rsidRDefault="001403DF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590DA1" w14:textId="77777777" w:rsidR="001403DF" w:rsidRDefault="001403DF" w:rsidP="00047CBE">
            <w:pPr>
              <w:spacing w:after="0" w:line="240" w:lineRule="auto"/>
              <w:rPr>
                <w:rFonts w:ascii="Arial" w:hAnsi="Arial" w:cs="Arial"/>
                <w:sz w:val="18"/>
                <w:lang w:val="lt-LT"/>
              </w:rPr>
            </w:pPr>
          </w:p>
        </w:tc>
      </w:tr>
      <w:tr w:rsidR="004A76B4" w:rsidRPr="00600D63" w14:paraId="375061BE" w14:textId="77777777" w:rsidTr="00047CBE">
        <w:trPr>
          <w:trHeight w:val="73"/>
        </w:trPr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CDE1D7" w14:textId="11A123E6" w:rsidR="00E60182" w:rsidRPr="00E60182" w:rsidRDefault="00E60182" w:rsidP="00047CBE">
            <w:pPr>
              <w:pStyle w:val="ListParagraph"/>
              <w:tabs>
                <w:tab w:val="left" w:pos="270"/>
              </w:tabs>
              <w:spacing w:after="0" w:line="240" w:lineRule="auto"/>
              <w:ind w:left="23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>
              <w:rPr>
                <w:rFonts w:ascii="Arial" w:hAnsi="Arial"/>
                <w:b/>
                <w:sz w:val="18"/>
                <w:szCs w:val="18"/>
                <w:lang w:val="lt-LT"/>
              </w:rPr>
              <w:t>TARPINIS EGZAMINAS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5DF8C2" w14:textId="77777777" w:rsidR="00E60182" w:rsidRPr="00600D63" w:rsidRDefault="00E60182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1CE37F" w14:textId="77777777" w:rsidR="00E60182" w:rsidRPr="00E60182" w:rsidRDefault="00E60182" w:rsidP="00047CBE">
            <w:pPr>
              <w:spacing w:after="0" w:line="240" w:lineRule="auto"/>
              <w:rPr>
                <w:rFonts w:ascii="Arial" w:hAnsi="Arial" w:cs="Arial"/>
                <w:sz w:val="18"/>
                <w:lang w:val="lt-LT"/>
              </w:rPr>
            </w:pPr>
          </w:p>
        </w:tc>
      </w:tr>
      <w:tr w:rsidR="00600D63" w:rsidRPr="00600D63" w14:paraId="0FA4BA73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5610B8" w14:textId="1BC04A73" w:rsidR="00600D63" w:rsidRPr="004707EB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bCs/>
                <w:sz w:val="18"/>
                <w:szCs w:val="18"/>
                <w:u w:val="single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Funkcijų pirmos eilės išvestinės.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="00EA7748">
              <w:rPr>
                <w:rFonts w:ascii="Arial" w:hAnsi="Arial"/>
                <w:sz w:val="18"/>
                <w:szCs w:val="18"/>
                <w:lang w:val="lt-LT"/>
              </w:rPr>
              <w:t xml:space="preserve">Įvadas į ribas. 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Apibrėžimas. Diferencijavimo taisyklės ir metodai. Sudėtinės funkcijos išvestinės taisyklė. Didėjančios ir mažėjančios funkcijos. Funkcijos monotoniškumas. Lokalieji ir absoliutieji ekstremumai. </w:t>
            </w: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 w:rsidRPr="00742FAD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="00EA7748">
              <w:rPr>
                <w:rFonts w:ascii="Arial" w:hAnsi="Arial"/>
                <w:sz w:val="18"/>
                <w:szCs w:val="18"/>
                <w:lang w:val="lt-LT"/>
              </w:rPr>
              <w:t>ribinė analizė</w:t>
            </w: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 xml:space="preserve">; </w:t>
            </w:r>
            <w:r w:rsidR="00E60182" w:rsidRPr="00742FAD">
              <w:rPr>
                <w:rFonts w:ascii="Arial" w:hAnsi="Arial" w:cs="Arial"/>
                <w:bCs/>
                <w:sz w:val="18"/>
                <w:szCs w:val="18"/>
                <w:lang w:val="lt-LT"/>
              </w:rPr>
              <w:t>pelno maksimizavimas ir sąnaudų minimizavimas.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2CD46AEE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1B9075CE" w:rsidR="00600D63" w:rsidRPr="00600D63" w:rsidRDefault="00600D63" w:rsidP="0015683C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 xml:space="preserve">[1] </w:t>
            </w:r>
            <w:r w:rsidRPr="00055344">
              <w:rPr>
                <w:rFonts w:ascii="Arial" w:hAnsi="Arial" w:cs="Arial"/>
                <w:sz w:val="18"/>
                <w:lang w:val="lt-LT"/>
              </w:rPr>
              <w:t>5</w:t>
            </w:r>
            <w:r>
              <w:rPr>
                <w:rFonts w:ascii="Arial" w:hAnsi="Arial" w:cs="Arial"/>
                <w:sz w:val="18"/>
                <w:lang w:val="lt-LT"/>
              </w:rPr>
              <w:t xml:space="preserve">, </w:t>
            </w:r>
            <w:r w:rsidRPr="00055344">
              <w:rPr>
                <w:rFonts w:ascii="Arial" w:hAnsi="Arial" w:cs="Arial"/>
                <w:sz w:val="18"/>
                <w:lang w:val="lt-LT"/>
              </w:rPr>
              <w:t>6.1 – 6.3, 6.6</w:t>
            </w:r>
            <w:r>
              <w:rPr>
                <w:rFonts w:ascii="Arial" w:hAnsi="Arial" w:cs="Arial"/>
                <w:sz w:val="18"/>
                <w:lang w:val="lt-LT"/>
              </w:rPr>
              <w:t xml:space="preserve"> sk.</w:t>
            </w:r>
          </w:p>
        </w:tc>
      </w:tr>
      <w:tr w:rsidR="00600D63" w:rsidRPr="00600D63" w14:paraId="6F0BEAEC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72423" w14:textId="521E8B97" w:rsidR="00586A40" w:rsidRPr="00586A40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spacing w:after="0"/>
              <w:ind w:left="22" w:hanging="22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Funkcijų aukštesnės eilės išvestinės.</w:t>
            </w:r>
            <w:r w:rsidRPr="00586A40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Iškilumas, vingio taškai. Antras pakankamasis 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ekstremumų požymis. </w:t>
            </w: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m</w:t>
            </w:r>
            <w:r w:rsidR="00E60182" w:rsidRPr="00586A40">
              <w:rPr>
                <w:rFonts w:ascii="Arial" w:hAnsi="Arial" w:cs="Arial"/>
                <w:bCs/>
                <w:sz w:val="18"/>
                <w:szCs w:val="18"/>
                <w:lang w:val="lt-LT"/>
              </w:rPr>
              <w:t>ažėjančio rezultatyvumo dėsnis</w:t>
            </w: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 xml:space="preserve">, </w:t>
            </w:r>
            <w:r w:rsidR="00033F73">
              <w:rPr>
                <w:rFonts w:ascii="Arial" w:hAnsi="Arial" w:cs="Arial"/>
                <w:bCs/>
                <w:sz w:val="18"/>
                <w:szCs w:val="18"/>
                <w:lang w:val="lt-LT"/>
              </w:rPr>
              <w:t>o</w:t>
            </w:r>
            <w:r w:rsidR="00E60182" w:rsidRPr="00586A40">
              <w:rPr>
                <w:rFonts w:ascii="Arial" w:hAnsi="Arial" w:cs="Arial"/>
                <w:bCs/>
                <w:sz w:val="18"/>
                <w:szCs w:val="18"/>
                <w:lang w:val="lt-LT"/>
              </w:rPr>
              <w:t>ptimizavimas.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40375F88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F4878" w14:textId="78E7C27D" w:rsidR="00600D63" w:rsidRPr="00600D63" w:rsidRDefault="00600D63" w:rsidP="00E60182">
            <w:pPr>
              <w:spacing w:before="20" w:after="2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 xml:space="preserve">[1] </w:t>
            </w:r>
            <w:r w:rsidRPr="00055344">
              <w:rPr>
                <w:rFonts w:ascii="Arial" w:hAnsi="Arial" w:cs="Arial"/>
                <w:sz w:val="18"/>
                <w:lang w:val="lt-LT"/>
              </w:rPr>
              <w:t>6.4 – 6.6</w:t>
            </w:r>
            <w:r w:rsidR="00E60182">
              <w:rPr>
                <w:rFonts w:ascii="Arial" w:hAnsi="Arial" w:cs="Arial"/>
                <w:sz w:val="18"/>
                <w:lang w:val="lt-LT"/>
              </w:rPr>
              <w:t xml:space="preserve"> sk.</w:t>
            </w:r>
          </w:p>
        </w:tc>
      </w:tr>
      <w:tr w:rsidR="00600D63" w:rsidRPr="00600D63" w14:paraId="365D255B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74D752" w14:textId="5CFB3141" w:rsidR="00600D63" w:rsidRPr="004707EB" w:rsidRDefault="00742FAD" w:rsidP="00742FAD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hanging="22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742FAD">
              <w:rPr>
                <w:rFonts w:ascii="Arial" w:hAnsi="Arial"/>
                <w:b/>
                <w:sz w:val="18"/>
                <w:szCs w:val="18"/>
                <w:lang w:val="lt-LT"/>
              </w:rPr>
              <w:t>Kelių kintamųjų funkcijos.</w:t>
            </w:r>
            <w:r w:rsidRPr="004707EB">
              <w:rPr>
                <w:rFonts w:ascii="Arial" w:hAnsi="Arial"/>
                <w:bCs/>
                <w:sz w:val="18"/>
                <w:szCs w:val="18"/>
                <w:lang w:val="lt-LT"/>
              </w:rPr>
              <w:t xml:space="preserve"> Apibrėžimas ir grafikai. Paviršiaus lygio linijos. </w:t>
            </w:r>
            <w:r>
              <w:rPr>
                <w:rFonts w:ascii="Arial" w:hAnsi="Arial"/>
                <w:bCs/>
                <w:sz w:val="18"/>
                <w:szCs w:val="18"/>
                <w:lang w:val="lt-LT"/>
              </w:rPr>
              <w:t>Tolydumas ir dalinės išvestinės</w:t>
            </w:r>
            <w:r w:rsidRPr="004707EB">
              <w:rPr>
                <w:rFonts w:ascii="Arial" w:hAnsi="Arial"/>
                <w:bCs/>
                <w:sz w:val="18"/>
                <w:szCs w:val="18"/>
                <w:lang w:val="lt-LT"/>
              </w:rPr>
              <w:t>. Neišreikštinių funkcijų diferencijavimas.</w:t>
            </w:r>
            <w:r>
              <w:rPr>
                <w:rFonts w:ascii="Arial" w:hAnsi="Arial"/>
                <w:bCs/>
                <w:sz w:val="18"/>
                <w:szCs w:val="18"/>
                <w:lang w:val="lt-LT"/>
              </w:rPr>
              <w:t xml:space="preserve"> </w:t>
            </w:r>
            <w:r w:rsidRPr="00033F73">
              <w:rPr>
                <w:rFonts w:ascii="Arial" w:hAnsi="Arial"/>
                <w:b/>
                <w:bCs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r</w:t>
            </w:r>
            <w:r w:rsidR="004F7967" w:rsidRPr="00742FAD">
              <w:rPr>
                <w:rFonts w:ascii="Arial" w:hAnsi="Arial" w:cs="Arial"/>
                <w:sz w:val="18"/>
                <w:szCs w:val="18"/>
                <w:lang w:val="lt-LT"/>
              </w:rPr>
              <w:t>ibinė analizė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</w:t>
            </w:r>
            <w:r w:rsidR="004F7967" w:rsidRPr="00742FAD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p</w:t>
            </w:r>
            <w:r w:rsidR="004F7967" w:rsidRPr="00742FAD">
              <w:rPr>
                <w:rFonts w:ascii="Arial" w:hAnsi="Arial" w:cs="Arial"/>
                <w:sz w:val="18"/>
                <w:szCs w:val="18"/>
                <w:lang w:val="lt-LT"/>
              </w:rPr>
              <w:t>akaitalai ir papildai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 r</w:t>
            </w:r>
            <w:r w:rsidR="004F7967" w:rsidRPr="00742FAD">
              <w:rPr>
                <w:rFonts w:ascii="Arial" w:hAnsi="Arial" w:cs="Arial"/>
                <w:sz w:val="18"/>
                <w:szCs w:val="18"/>
                <w:lang w:val="lt-LT"/>
              </w:rPr>
              <w:t>ibinė pakeitimo norma.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33B7A31A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15881" w14:textId="5FDFBB67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7 sk.</w:t>
            </w:r>
          </w:p>
        </w:tc>
      </w:tr>
      <w:tr w:rsidR="00600D63" w:rsidRPr="00600D63" w14:paraId="6AF960D3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3622B" w14:textId="563AC835" w:rsidR="00586A40" w:rsidRPr="00033F73" w:rsidRDefault="00033F73" w:rsidP="00033F73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Kelių kintamųjų funkcijų ekstremumai</w:t>
            </w:r>
            <w:r w:rsidR="00CC590C">
              <w:rPr>
                <w:rFonts w:ascii="Arial" w:hAnsi="Arial"/>
                <w:b/>
                <w:sz w:val="18"/>
                <w:szCs w:val="18"/>
                <w:lang w:val="lt-LT"/>
              </w:rPr>
              <w:t>,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="00CC590C" w:rsidRPr="00CC590C">
              <w:rPr>
                <w:rFonts w:ascii="Arial" w:hAnsi="Arial"/>
                <w:b/>
                <w:sz w:val="18"/>
                <w:szCs w:val="18"/>
                <w:lang w:val="lt-LT"/>
              </w:rPr>
              <w:t>s</w:t>
            </w:r>
            <w:r w:rsidRPr="00CC590C">
              <w:rPr>
                <w:rFonts w:ascii="Arial" w:hAnsi="Arial"/>
                <w:b/>
                <w:sz w:val="18"/>
                <w:szCs w:val="18"/>
                <w:lang w:val="lt-LT"/>
              </w:rPr>
              <w:t>ąlyginiai ekstremumai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>.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>
              <w:rPr>
                <w:rFonts w:ascii="Arial" w:hAnsi="Arial"/>
                <w:sz w:val="18"/>
                <w:szCs w:val="18"/>
                <w:lang w:val="lt-LT"/>
              </w:rPr>
              <w:t xml:space="preserve"> p</w:t>
            </w:r>
            <w:r w:rsidR="004F7967" w:rsidRPr="00586A40">
              <w:rPr>
                <w:rFonts w:ascii="Arial" w:hAnsi="Arial" w:cs="Arial"/>
                <w:sz w:val="18"/>
                <w:szCs w:val="18"/>
                <w:lang w:val="lt-LT"/>
              </w:rPr>
              <w:t>elno maksimizavimas ir sąnaudų m</w:t>
            </w:r>
            <w:bookmarkStart w:id="0" w:name="_GoBack"/>
            <w:bookmarkEnd w:id="0"/>
            <w:r w:rsidR="004F7967" w:rsidRPr="00586A40">
              <w:rPr>
                <w:rFonts w:ascii="Arial" w:hAnsi="Arial" w:cs="Arial"/>
                <w:sz w:val="18"/>
                <w:szCs w:val="18"/>
                <w:lang w:val="lt-LT"/>
              </w:rPr>
              <w:t>inimizav</w:t>
            </w:r>
            <w:r w:rsidR="00303753" w:rsidRPr="00586A40">
              <w:rPr>
                <w:rFonts w:ascii="Arial" w:hAnsi="Arial" w:cs="Arial"/>
                <w:sz w:val="18"/>
                <w:szCs w:val="18"/>
                <w:lang w:val="lt-LT"/>
              </w:rPr>
              <w:t>imas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 o</w:t>
            </w:r>
            <w:r w:rsidR="00303753" w:rsidRPr="00586A40">
              <w:rPr>
                <w:rFonts w:ascii="Arial" w:hAnsi="Arial" w:cs="Arial"/>
                <w:sz w:val="18"/>
                <w:szCs w:val="18"/>
                <w:lang w:val="lt-LT"/>
              </w:rPr>
              <w:t>ptimizavimas esant ribotiems ištekliams</w:t>
            </w:r>
            <w:r w:rsidR="004F7967" w:rsidRPr="00586A40">
              <w:rPr>
                <w:rFonts w:ascii="Arial" w:hAnsi="Arial" w:cs="Arial"/>
                <w:sz w:val="18"/>
                <w:szCs w:val="18"/>
                <w:lang w:val="lt-LT"/>
              </w:rPr>
              <w:t>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56F5D1DC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3A9B2FC5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8 sk.</w:t>
            </w:r>
          </w:p>
        </w:tc>
      </w:tr>
      <w:tr w:rsidR="00600D63" w:rsidRPr="00600D63" w14:paraId="2A77CE1A" w14:textId="77777777" w:rsidTr="00047CBE">
        <w:trPr>
          <w:trHeight w:val="511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958201" w14:textId="188FE338" w:rsidR="00600D63" w:rsidRPr="0029587D" w:rsidRDefault="00033F73" w:rsidP="00033F73">
            <w:pPr>
              <w:pStyle w:val="ListParagraph"/>
              <w:numPr>
                <w:ilvl w:val="0"/>
                <w:numId w:val="32"/>
              </w:numPr>
              <w:tabs>
                <w:tab w:val="left" w:pos="301"/>
              </w:tabs>
              <w:spacing w:after="0"/>
              <w:ind w:left="22" w:firstLine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Neapibrėžtinis integralas.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 xml:space="preserve"> Pirmykštė funkcija. Integravimo formulės ir taisyklės. Integravimas kintamojo keitimu. </w:t>
            </w: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lt-LT"/>
              </w:rPr>
              <w:t>p</w:t>
            </w:r>
            <w:r w:rsidR="0029587D" w:rsidRPr="00033F73">
              <w:rPr>
                <w:rFonts w:ascii="Arial" w:hAnsi="Arial" w:cs="Arial"/>
                <w:sz w:val="18"/>
                <w:szCs w:val="18"/>
                <w:lang w:val="lt-LT"/>
              </w:rPr>
              <w:t>ajamų, sąnaudų, pelno analizė.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524BB" w14:textId="53622796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F1365" w14:textId="56851F3E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9 sk.</w:t>
            </w:r>
          </w:p>
        </w:tc>
      </w:tr>
      <w:tr w:rsidR="00600D63" w:rsidRPr="00600D63" w14:paraId="1A2C45DD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0145A" w14:textId="630C9E1A" w:rsidR="00586A40" w:rsidRPr="00033F73" w:rsidRDefault="00033F73" w:rsidP="00033F73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spacing w:after="0"/>
              <w:ind w:left="22" w:hanging="22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Apibrėžtinis integralas.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 xml:space="preserve"> Apibrėžimas. Savybės. Niutono – Leibnico formulė. Plotas apribotas dvejomis kreivėmis. Integravimas kintamojo keitimu. </w:t>
            </w:r>
            <w:r w:rsidRPr="00033F73">
              <w:rPr>
                <w:rFonts w:ascii="Arial" w:hAnsi="Arial"/>
                <w:b/>
                <w:sz w:val="18"/>
                <w:szCs w:val="18"/>
                <w:lang w:val="lt-LT"/>
              </w:rPr>
              <w:t>Taikymai:</w:t>
            </w:r>
            <w:r w:rsidRPr="00033F73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lt-LT"/>
              </w:rPr>
              <w:t>v</w:t>
            </w:r>
            <w:r w:rsidR="0029587D" w:rsidRPr="00033F73">
              <w:rPr>
                <w:rFonts w:ascii="Arial" w:hAnsi="Arial" w:cs="Arial"/>
                <w:sz w:val="18"/>
                <w:szCs w:val="18"/>
                <w:lang w:val="lt-LT"/>
              </w:rPr>
              <w:t>artotojų ir gamintojų perviršis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 p</w:t>
            </w:r>
            <w:r w:rsidR="004A76B4" w:rsidRPr="00033F73">
              <w:rPr>
                <w:rFonts w:ascii="Arial" w:hAnsi="Arial" w:cs="Arial"/>
                <w:sz w:val="18"/>
                <w:szCs w:val="18"/>
                <w:lang w:val="lt-LT"/>
              </w:rPr>
              <w:t>ajamų nelygybės matavimas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</w:t>
            </w:r>
            <w:r w:rsidR="0029587D" w:rsidRPr="00033F7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v</w:t>
            </w:r>
            <w:r w:rsidR="0029587D" w:rsidRPr="00033F73">
              <w:rPr>
                <w:rFonts w:ascii="Arial" w:hAnsi="Arial" w:cs="Arial"/>
                <w:sz w:val="18"/>
                <w:szCs w:val="18"/>
                <w:lang w:val="lt-LT"/>
              </w:rPr>
              <w:t>idutinė reikšmė.</w:t>
            </w:r>
            <w:r w:rsidR="008B6698" w:rsidRPr="00033F73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67E69061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4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ABE1D" w14:textId="2A43612B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10 sk.</w:t>
            </w:r>
          </w:p>
        </w:tc>
      </w:tr>
      <w:tr w:rsidR="00600D63" w:rsidRPr="00600D63" w14:paraId="1C5A9327" w14:textId="77777777" w:rsidTr="00047CBE">
        <w:trPr>
          <w:trHeight w:val="13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600D63" w:rsidRPr="00600D63" w:rsidRDefault="00600D63" w:rsidP="00600D63">
            <w:pPr>
              <w:spacing w:after="0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08495672" w:rsidR="00600D63" w:rsidRPr="00600D63" w:rsidRDefault="00600D63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 48 valandos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600D63" w:rsidRPr="00600D63" w:rsidRDefault="00600D63" w:rsidP="00047CB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600D63" w:rsidRPr="00600D63" w14:paraId="75F30FE0" w14:textId="77777777" w:rsidTr="004A76B4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36DF709A" w:rsidR="00600D63" w:rsidRPr="00600D63" w:rsidRDefault="00600D63" w:rsidP="00047C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KONSULTACIJOS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1F3FBEE5" w:rsidR="00600D63" w:rsidRPr="00600D63" w:rsidRDefault="00087DA5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600D63" w:rsidRPr="00600D63" w:rsidRDefault="00600D63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600D63" w:rsidRPr="00600D63" w14:paraId="0185B734" w14:textId="77777777" w:rsidTr="00047CBE">
        <w:trPr>
          <w:trHeight w:val="2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4D2457D1" w:rsidR="00600D63" w:rsidRPr="00600D63" w:rsidRDefault="00600D63" w:rsidP="00047CB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  <w:t>GALUTINIS EGZAMINAS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600D63" w:rsidRPr="00600D63" w:rsidRDefault="00600D63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4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600D63" w:rsidRPr="00600D63" w:rsidRDefault="00600D63" w:rsidP="00047CB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</w:tbl>
    <w:p w14:paraId="57E7EB1D" w14:textId="77777777" w:rsidR="001A3D16" w:rsidRPr="00600D63" w:rsidRDefault="001A3D16" w:rsidP="00DA66F4">
      <w:pPr>
        <w:spacing w:after="0" w:line="240" w:lineRule="auto"/>
        <w:rPr>
          <w:rFonts w:ascii="Arial" w:hAnsi="Arial" w:cs="Arial"/>
          <w:sz w:val="18"/>
          <w:szCs w:val="18"/>
          <w:lang w:val="lt-LT"/>
        </w:rPr>
      </w:pPr>
    </w:p>
    <w:p w14:paraId="705B112E" w14:textId="4B7270BD" w:rsidR="007B07E1" w:rsidRPr="00600D63" w:rsidRDefault="00860100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GALUTINIO PAŽYMIO STRUKTŪRA</w:t>
      </w:r>
    </w:p>
    <w:p w14:paraId="19BD3A11" w14:textId="3AE43093" w:rsidR="00D8515F" w:rsidRPr="00600D63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8"/>
        <w:gridCol w:w="3164"/>
      </w:tblGrid>
      <w:tr w:rsidR="00D54A9F" w:rsidRPr="00600D63" w14:paraId="63EBD735" w14:textId="3B207E5D" w:rsidTr="00D54A9F">
        <w:trPr>
          <w:trHeight w:val="411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B3CDF9D" w:rsidR="00D54A9F" w:rsidRPr="00600D63" w:rsidRDefault="00D54A9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Atsiskaitymo (užduoties) tipas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D54A9F" w:rsidRPr="00600D63" w:rsidRDefault="00D54A9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%</w:t>
            </w:r>
          </w:p>
        </w:tc>
      </w:tr>
      <w:tr w:rsidR="00D54A9F" w:rsidRPr="00600D63" w14:paraId="0239382D" w14:textId="5AFF2A9F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6B342872" w:rsidR="00D54A9F" w:rsidRPr="00600D63" w:rsidRDefault="00D54A9F" w:rsidP="00F66B55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 xml:space="preserve">Individualaus darbo komponentai </w:t>
            </w:r>
            <w:r w:rsidRPr="00F66B55">
              <w:rPr>
                <w:rFonts w:ascii="Arial" w:hAnsi="Arial" w:cs="Arial"/>
                <w:i/>
                <w:sz w:val="18"/>
                <w:szCs w:val="18"/>
                <w:lang w:val="lt-LT"/>
              </w:rPr>
              <w:t>100%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D54A9F" w:rsidRPr="00600D63" w:rsidRDefault="00D54A9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5F5E11" w:rsidRPr="00600D63" w14:paraId="0F76E80C" w14:textId="77777777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0DF0302" w14:textId="52D62495" w:rsidR="005F5E11" w:rsidRDefault="005F5E11" w:rsidP="00D54A9F">
            <w:pPr>
              <w:spacing w:before="120"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Savarankiškas darbas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6832032" w14:textId="0853166D" w:rsidR="005F5E11" w:rsidRDefault="005F5E11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10</w:t>
            </w:r>
          </w:p>
        </w:tc>
      </w:tr>
      <w:tr w:rsidR="00D54A9F" w:rsidRPr="00600D63" w14:paraId="5FE16AF2" w14:textId="14D1E95C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1AEABC8" w14:textId="5798362A" w:rsidR="00D54A9F" w:rsidRPr="00600D63" w:rsidRDefault="00D54A9F" w:rsidP="00D54A9F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Tarpinis egzaminas (1-5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00EF1A" w14:textId="76952615" w:rsidR="00D54A9F" w:rsidRPr="00600D63" w:rsidRDefault="00D54A9F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40</w:t>
            </w:r>
          </w:p>
        </w:tc>
      </w:tr>
      <w:tr w:rsidR="00D54A9F" w:rsidRPr="00600D63" w14:paraId="5A2ACF56" w14:textId="6CA7B588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74E4CFA8" w:rsidR="00D54A9F" w:rsidRPr="00600D63" w:rsidRDefault="00D54A9F" w:rsidP="00F66B55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055344">
              <w:rPr>
                <w:rFonts w:ascii="Arial" w:hAnsi="Arial" w:cs="Arial"/>
                <w:sz w:val="18"/>
                <w:lang w:val="lt-LT"/>
              </w:rPr>
              <w:t xml:space="preserve">Galutinis egzaminas </w:t>
            </w:r>
            <w:r>
              <w:rPr>
                <w:rFonts w:ascii="Arial" w:hAnsi="Arial" w:cs="Arial"/>
                <w:sz w:val="18"/>
                <w:lang w:val="lt-LT"/>
              </w:rPr>
              <w:t>(6-11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5BE614DA" w:rsidR="00D54A9F" w:rsidRPr="00600D63" w:rsidRDefault="005F5E11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5</w:t>
            </w:r>
            <w:r w:rsidR="00D54A9F">
              <w:rPr>
                <w:rFonts w:ascii="Arial" w:hAnsi="Arial" w:cs="Arial"/>
                <w:sz w:val="18"/>
                <w:szCs w:val="18"/>
                <w:lang w:val="lt-LT"/>
              </w:rPr>
              <w:t>0</w:t>
            </w:r>
          </w:p>
        </w:tc>
      </w:tr>
      <w:tr w:rsidR="00D54A9F" w:rsidRPr="00600D63" w14:paraId="0E20D8AF" w14:textId="15A8100B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2447408B" w:rsidR="00D54A9F" w:rsidRPr="00600D63" w:rsidRDefault="00D54A9F" w:rsidP="00F66B55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D54A9F" w:rsidRPr="00600D63" w:rsidRDefault="00D54A9F" w:rsidP="00F66B55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100</w:t>
            </w:r>
          </w:p>
        </w:tc>
      </w:tr>
    </w:tbl>
    <w:p w14:paraId="1D256188" w14:textId="77777777" w:rsidR="00303181" w:rsidRPr="00600D63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2D31FD57" w14:textId="7CA1877F" w:rsidR="008F3C11" w:rsidRPr="004707EB" w:rsidRDefault="00860100" w:rsidP="004707E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lastRenderedPageBreak/>
        <w:t>ATSISKAITYMŲ (UŽDUOČIŲ) APRAŠYMAI IR VERTINIMO KRITERIJAI</w:t>
      </w:r>
    </w:p>
    <w:p w14:paraId="53F3265F" w14:textId="77777777" w:rsidR="00A41EFE" w:rsidRPr="00600D63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</w:p>
    <w:p w14:paraId="002AFC60" w14:textId="23987B8B" w:rsidR="000B6642" w:rsidRDefault="000B6642" w:rsidP="004707EB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D96AE5">
        <w:rPr>
          <w:rFonts w:ascii="Arial" w:hAnsi="Arial" w:cs="Arial"/>
          <w:bCs/>
          <w:iCs/>
          <w:sz w:val="18"/>
          <w:lang w:val="lt-LT"/>
        </w:rPr>
        <w:t>Studentai privalo išspręsti pateiktus pratybų uždavi</w:t>
      </w:r>
      <w:r>
        <w:rPr>
          <w:rFonts w:ascii="Arial" w:hAnsi="Arial" w:cs="Arial"/>
          <w:bCs/>
          <w:iCs/>
          <w:sz w:val="18"/>
          <w:lang w:val="lt-LT"/>
        </w:rPr>
        <w:t xml:space="preserve">nius, iki nurodyto termino sprendimus įkelti į </w:t>
      </w:r>
      <w:proofErr w:type="spellStart"/>
      <w:r>
        <w:rPr>
          <w:rFonts w:ascii="Arial" w:hAnsi="Arial" w:cs="Arial"/>
          <w:bCs/>
          <w:iCs/>
          <w:sz w:val="18"/>
          <w:lang w:val="lt-LT"/>
        </w:rPr>
        <w:t>eLearning</w:t>
      </w:r>
      <w:proofErr w:type="spellEnd"/>
      <w:r>
        <w:rPr>
          <w:rFonts w:ascii="Arial" w:hAnsi="Arial" w:cs="Arial"/>
          <w:bCs/>
          <w:iCs/>
          <w:sz w:val="18"/>
          <w:lang w:val="lt-LT"/>
        </w:rPr>
        <w:t xml:space="preserve"> sistemą ir, dėstytojui pakvietus, juos pristatyti seminaro metu</w:t>
      </w:r>
      <w:r w:rsidRPr="00D96AE5">
        <w:rPr>
          <w:rFonts w:ascii="Arial" w:hAnsi="Arial" w:cs="Arial"/>
          <w:bCs/>
          <w:iCs/>
          <w:sz w:val="18"/>
          <w:lang w:val="lt-LT"/>
        </w:rPr>
        <w:t>.</w:t>
      </w:r>
      <w:r>
        <w:rPr>
          <w:rFonts w:ascii="Arial" w:hAnsi="Arial" w:cs="Arial"/>
          <w:bCs/>
          <w:iCs/>
          <w:sz w:val="18"/>
          <w:lang w:val="lt-LT"/>
        </w:rPr>
        <w:t xml:space="preserve"> </w:t>
      </w:r>
      <w:r w:rsidR="00167F72">
        <w:rPr>
          <w:rFonts w:ascii="Arial" w:hAnsi="Arial" w:cs="Arial"/>
          <w:b/>
          <w:bCs/>
          <w:iCs/>
          <w:sz w:val="18"/>
          <w:lang w:val="lt-LT"/>
        </w:rPr>
        <w:t>Savarankiškas</w:t>
      </w:r>
      <w:r>
        <w:rPr>
          <w:rFonts w:ascii="Arial" w:hAnsi="Arial" w:cs="Arial"/>
          <w:b/>
          <w:bCs/>
          <w:iCs/>
          <w:sz w:val="18"/>
          <w:lang w:val="lt-LT"/>
        </w:rPr>
        <w:t xml:space="preserve"> darb</w:t>
      </w:r>
      <w:r w:rsidR="00167F72">
        <w:rPr>
          <w:rFonts w:ascii="Arial" w:hAnsi="Arial" w:cs="Arial"/>
          <w:b/>
          <w:bCs/>
          <w:iCs/>
          <w:sz w:val="18"/>
          <w:lang w:val="lt-LT"/>
        </w:rPr>
        <w:t>as</w:t>
      </w:r>
      <w:r>
        <w:rPr>
          <w:rFonts w:ascii="Arial" w:hAnsi="Arial" w:cs="Arial"/>
          <w:b/>
          <w:bCs/>
          <w:iCs/>
          <w:sz w:val="18"/>
          <w:lang w:val="lt-LT"/>
        </w:rPr>
        <w:t xml:space="preserve"> </w:t>
      </w:r>
      <w:r w:rsidR="00167F72">
        <w:rPr>
          <w:rFonts w:ascii="Arial" w:hAnsi="Arial" w:cs="Arial"/>
          <w:bCs/>
          <w:iCs/>
          <w:sz w:val="18"/>
          <w:lang w:val="lt-LT"/>
        </w:rPr>
        <w:t xml:space="preserve">yra vertinamas </w:t>
      </w:r>
      <w:r w:rsidR="00A16158">
        <w:rPr>
          <w:rFonts w:ascii="Arial" w:hAnsi="Arial" w:cs="Arial"/>
          <w:bCs/>
          <w:iCs/>
          <w:sz w:val="18"/>
          <w:lang w:val="lt-LT"/>
        </w:rPr>
        <w:t>pagal atsiskaitytų pratybų skaičių.</w:t>
      </w:r>
      <w:r w:rsidR="00301D0E">
        <w:rPr>
          <w:rFonts w:ascii="Arial" w:hAnsi="Arial" w:cs="Arial"/>
          <w:bCs/>
          <w:iCs/>
          <w:sz w:val="18"/>
          <w:lang w:val="lt-LT"/>
        </w:rPr>
        <w:t xml:space="preserve"> </w:t>
      </w:r>
      <w:r w:rsidR="00F8282B">
        <w:rPr>
          <w:rFonts w:ascii="Arial" w:hAnsi="Arial" w:cs="Arial"/>
          <w:bCs/>
          <w:iCs/>
          <w:sz w:val="18"/>
          <w:lang w:val="lt-LT"/>
        </w:rPr>
        <w:t>Aukščiausias įvertinimas yra skiriamas, kai atsiskaitytos visos pratybos.</w:t>
      </w:r>
      <w:r w:rsidR="00A16158">
        <w:rPr>
          <w:rFonts w:ascii="Arial" w:hAnsi="Arial" w:cs="Arial"/>
          <w:bCs/>
          <w:iCs/>
          <w:sz w:val="18"/>
          <w:lang w:val="lt-LT"/>
        </w:rPr>
        <w:t xml:space="preserve"> Už vienerias neatsiskaitytas pratybas savarankiško darbo pažymys yra mažinamas 1 balu. </w:t>
      </w:r>
      <w:r w:rsidR="00301D0E">
        <w:rPr>
          <w:rFonts w:ascii="Arial" w:hAnsi="Arial" w:cs="Arial"/>
          <w:bCs/>
          <w:iCs/>
          <w:sz w:val="18"/>
          <w:lang w:val="lt-LT"/>
        </w:rPr>
        <w:t>Pažymys yra mažinamas ir kai studentas atsisako pristatyti sprendimus arba nedalyvauja seminare.</w:t>
      </w:r>
    </w:p>
    <w:p w14:paraId="7EB00427" w14:textId="7C48872E" w:rsidR="004707EB" w:rsidRPr="00055344" w:rsidRDefault="00D54A9F" w:rsidP="004707EB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t>Tarpinis egzaminas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>
        <w:rPr>
          <w:rFonts w:ascii="Arial" w:hAnsi="Arial" w:cs="Arial"/>
          <w:sz w:val="18"/>
          <w:szCs w:val="18"/>
          <w:lang w:val="lt-LT"/>
        </w:rPr>
        <w:t xml:space="preserve">vyksta raštu ir 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sudaro 40 proc. galutinio pažymio. </w:t>
      </w:r>
      <w:r w:rsidR="004707EB">
        <w:rPr>
          <w:rFonts w:ascii="Arial" w:hAnsi="Arial" w:cs="Arial"/>
          <w:sz w:val="18"/>
          <w:szCs w:val="18"/>
          <w:lang w:val="lt-LT"/>
        </w:rPr>
        <w:t xml:space="preserve">Tarpinio </w:t>
      </w:r>
      <w:r>
        <w:rPr>
          <w:rFonts w:ascii="Arial" w:hAnsi="Arial" w:cs="Arial"/>
          <w:sz w:val="18"/>
          <w:szCs w:val="18"/>
          <w:lang w:val="lt-LT"/>
        </w:rPr>
        <w:t>egzamino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trukmė – </w:t>
      </w:r>
      <w:r w:rsidR="001573B4">
        <w:rPr>
          <w:rFonts w:ascii="Arial" w:hAnsi="Arial" w:cs="Arial"/>
          <w:sz w:val="18"/>
          <w:szCs w:val="18"/>
          <w:lang w:val="lt-LT"/>
        </w:rPr>
        <w:t>120 minučių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. Jo metu leidžiama naudotis tik dėstytojo </w:t>
      </w:r>
      <w:r>
        <w:rPr>
          <w:rFonts w:ascii="Arial" w:hAnsi="Arial" w:cs="Arial"/>
          <w:sz w:val="18"/>
          <w:szCs w:val="18"/>
          <w:lang w:val="lt-LT"/>
        </w:rPr>
        <w:t>pateiktomis formulėmis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ir skaičiuotuvu</w:t>
      </w:r>
      <w:r w:rsidR="004707EB"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r>
        <w:rPr>
          <w:rFonts w:ascii="Arial" w:hAnsi="Arial" w:cs="Arial"/>
          <w:sz w:val="18"/>
          <w:szCs w:val="18"/>
          <w:lang w:val="lt-LT"/>
        </w:rPr>
        <w:t>Tarpinio egzamino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perlaikymas nėra galimas.</w:t>
      </w:r>
      <w:r w:rsidR="004707EB">
        <w:rPr>
          <w:rFonts w:ascii="Arial" w:hAnsi="Arial" w:cs="Arial"/>
          <w:sz w:val="18"/>
          <w:szCs w:val="18"/>
          <w:lang w:val="lt-LT"/>
        </w:rPr>
        <w:t xml:space="preserve"> </w:t>
      </w:r>
    </w:p>
    <w:p w14:paraId="5E045723" w14:textId="22B523FB" w:rsidR="00847813" w:rsidRPr="009D2FDF" w:rsidRDefault="004707EB" w:rsidP="009D2FDF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sz w:val="18"/>
          <w:szCs w:val="18"/>
          <w:lang w:val="lt-LT"/>
        </w:rPr>
      </w:pPr>
      <w:r w:rsidRPr="004707EB">
        <w:rPr>
          <w:rFonts w:ascii="Arial" w:hAnsi="Arial" w:cs="Arial"/>
          <w:b/>
          <w:bCs/>
          <w:iCs/>
          <w:sz w:val="18"/>
          <w:lang w:val="lt-LT"/>
        </w:rPr>
        <w:t>Galutinis egzaminas</w:t>
      </w:r>
      <w:r w:rsidRPr="004707EB">
        <w:rPr>
          <w:rFonts w:ascii="Arial" w:hAnsi="Arial" w:cs="Arial"/>
          <w:sz w:val="18"/>
          <w:lang w:val="lt-LT"/>
        </w:rPr>
        <w:t xml:space="preserve"> vykst</w:t>
      </w:r>
      <w:r w:rsidR="009D2FDF">
        <w:rPr>
          <w:rFonts w:ascii="Arial" w:hAnsi="Arial" w:cs="Arial"/>
          <w:sz w:val="18"/>
          <w:lang w:val="lt-LT"/>
        </w:rPr>
        <w:t>a raštu sesijos metu ir sudaro 5</w:t>
      </w:r>
      <w:r w:rsidRPr="004707EB">
        <w:rPr>
          <w:rFonts w:ascii="Arial" w:hAnsi="Arial" w:cs="Arial"/>
          <w:sz w:val="18"/>
          <w:lang w:val="lt-LT"/>
        </w:rPr>
        <w:t xml:space="preserve">0 proc. galutinio pažymio. Egzamino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trukmė – </w:t>
      </w:r>
      <w:r w:rsidR="001573B4">
        <w:rPr>
          <w:rFonts w:ascii="Arial" w:hAnsi="Arial" w:cs="Arial"/>
          <w:sz w:val="18"/>
          <w:szCs w:val="18"/>
          <w:lang w:val="lt-LT"/>
        </w:rPr>
        <w:t>120 minučių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. Jo metu leidžiama naudotis tik dėstytojo </w:t>
      </w:r>
      <w:r w:rsidR="00D54A9F">
        <w:rPr>
          <w:rFonts w:ascii="Arial" w:hAnsi="Arial" w:cs="Arial"/>
          <w:sz w:val="18"/>
          <w:szCs w:val="18"/>
          <w:lang w:val="lt-LT"/>
        </w:rPr>
        <w:t>pateiktomis formulėmis</w:t>
      </w:r>
      <w:r w:rsidR="00D54A9F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ir skaičiuotuvu be tekstinės atminties. </w:t>
      </w:r>
    </w:p>
    <w:p w14:paraId="51F3A87A" w14:textId="77777777" w:rsidR="004707EB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lt-LT"/>
        </w:rPr>
      </w:pPr>
    </w:p>
    <w:p w14:paraId="70295B23" w14:textId="70161261" w:rsidR="00A07C2E" w:rsidRPr="004707EB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Galutinis pažymys už studijų dalyką skaičiuojamas naudojant kaupiamojo pažymio skaičiavimo formulę (žr. Bakalauro studijų reglamentą). </w:t>
      </w:r>
      <w:r w:rsidR="001E410D"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į kaupiamojo pažymio skaičiavimo formulę skaičiuojami nesuapvalinti. Neigiami įvertinimai neskaičiuojami į kaupiamąjį pažymį.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>Galutinis pažymys skaičiuojamas ir tada, kai yra neatsiskaitytų dalių.</w:t>
      </w:r>
    </w:p>
    <w:p w14:paraId="0A33216D" w14:textId="77777777" w:rsidR="002105E2" w:rsidRPr="00600D63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lang w:val="lt-LT"/>
        </w:rPr>
      </w:pPr>
    </w:p>
    <w:p w14:paraId="013DFDC8" w14:textId="5E6EFA80" w:rsidR="002105E2" w:rsidRPr="00600D63" w:rsidRDefault="00B81AC6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  <w:r w:rsidRPr="00600D63">
        <w:rPr>
          <w:rFonts w:ascii="Arial" w:hAnsi="Arial" w:cs="Arial"/>
          <w:b/>
          <w:bCs/>
          <w:sz w:val="18"/>
          <w:szCs w:val="18"/>
          <w:lang w:val="lt-LT"/>
        </w:rPr>
        <w:t>EGZAMINO PERLAIKYMAS</w:t>
      </w:r>
    </w:p>
    <w:p w14:paraId="27B29333" w14:textId="08C5E332" w:rsidR="002105E2" w:rsidRPr="00600D63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lt-LT"/>
        </w:rPr>
      </w:pPr>
    </w:p>
    <w:p w14:paraId="511B1EA1" w14:textId="77B1238D" w:rsidR="002105E2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>Gavus galutinį neigiamą studijų dalyko įvertinimą, gali būti suteikta teisė į perlaikymą (žr. Bakalauro studijų reglamentą). Perlaikymo įtaka gal</w:t>
      </w:r>
      <w:r w:rsidR="000B6642">
        <w:rPr>
          <w:rFonts w:ascii="Arial" w:hAnsi="Arial" w:cs="Arial"/>
          <w:sz w:val="18"/>
          <w:szCs w:val="18"/>
          <w:lang w:val="lt-LT"/>
        </w:rPr>
        <w:t>utiniam semestro pažymiui yra 9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0%, </w:t>
      </w:r>
      <w:r w:rsidR="001E410D">
        <w:rPr>
          <w:rFonts w:ascii="Arial" w:hAnsi="Arial" w:cs="Arial"/>
          <w:sz w:val="18"/>
          <w:szCs w:val="18"/>
          <w:lang w:val="lt-LT"/>
        </w:rPr>
        <w:t>tarpinio</w:t>
      </w:r>
      <w:r>
        <w:rPr>
          <w:rFonts w:ascii="Arial" w:hAnsi="Arial" w:cs="Arial"/>
          <w:sz w:val="18"/>
          <w:szCs w:val="18"/>
          <w:lang w:val="lt-LT"/>
        </w:rPr>
        <w:t xml:space="preserve"> </w:t>
      </w:r>
      <w:r w:rsidR="001E410D">
        <w:rPr>
          <w:rFonts w:ascii="Arial" w:hAnsi="Arial" w:cs="Arial"/>
          <w:sz w:val="18"/>
          <w:szCs w:val="18"/>
          <w:lang w:val="lt-LT"/>
        </w:rPr>
        <w:t>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anuliuojami.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Perlaikymas yra iš viso kurso medžiagos, jo trukmė – </w:t>
      </w:r>
      <w:r w:rsidR="001573B4">
        <w:rPr>
          <w:rFonts w:ascii="Arial" w:hAnsi="Arial" w:cs="Arial"/>
          <w:sz w:val="18"/>
          <w:szCs w:val="18"/>
          <w:lang w:val="lt-LT"/>
        </w:rPr>
        <w:t>120 minučių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, jo metu leidžiama naudotis tik dėstytojo </w:t>
      </w:r>
      <w:r w:rsidR="001E410D">
        <w:rPr>
          <w:rFonts w:ascii="Arial" w:hAnsi="Arial" w:cs="Arial"/>
          <w:sz w:val="18"/>
          <w:szCs w:val="18"/>
          <w:lang w:val="lt-LT"/>
        </w:rPr>
        <w:t>pateiktomis formulėmis</w:t>
      </w:r>
      <w:r w:rsidR="001E410D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>ir skaičiuotuvu</w:t>
      </w:r>
      <w:r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Pr="00055344">
        <w:rPr>
          <w:rFonts w:ascii="Arial" w:hAnsi="Arial" w:cs="Arial"/>
          <w:sz w:val="18"/>
          <w:szCs w:val="18"/>
          <w:lang w:val="lt-LT"/>
        </w:rPr>
        <w:t>.</w:t>
      </w:r>
    </w:p>
    <w:p w14:paraId="2906A45E" w14:textId="3732DE3D" w:rsidR="008630DD" w:rsidRPr="00600D63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</w:p>
    <w:p w14:paraId="237E0430" w14:textId="6A199320" w:rsidR="00E4758A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PRIVALOMA LITERATŪRA</w:t>
      </w:r>
    </w:p>
    <w:p w14:paraId="549638FB" w14:textId="7B862DE3" w:rsidR="00B259CF" w:rsidRPr="00600D63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4B2F4B1C" w14:textId="112E3202" w:rsidR="0093640B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V. Būda. Matematiniai ekonominės analizės pagrindai. Vilnius, TEV, 2008. P.359. </w:t>
      </w:r>
    </w:p>
    <w:p w14:paraId="34412C60" w14:textId="4056409D" w:rsidR="001E410D" w:rsidRPr="00055344" w:rsidRDefault="001E410D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>
        <w:rPr>
          <w:rFonts w:ascii="Arial" w:hAnsi="Arial" w:cs="Arial"/>
          <w:sz w:val="18"/>
          <w:szCs w:val="18"/>
        </w:rPr>
        <w:t>V. Būda, J.</w:t>
      </w:r>
      <w:r w:rsidRPr="00202583">
        <w:rPr>
          <w:rFonts w:ascii="Arial" w:hAnsi="Arial" w:cs="Arial"/>
          <w:sz w:val="18"/>
          <w:szCs w:val="18"/>
        </w:rPr>
        <w:t xml:space="preserve"> Granskas. </w:t>
      </w:r>
      <w:proofErr w:type="spellStart"/>
      <w:r w:rsidRPr="00202583">
        <w:rPr>
          <w:rFonts w:ascii="Arial" w:hAnsi="Arial" w:cs="Arial"/>
          <w:sz w:val="18"/>
          <w:szCs w:val="18"/>
        </w:rPr>
        <w:t>Diskretieji</w:t>
      </w:r>
      <w:proofErr w:type="spellEnd"/>
      <w:r w:rsidRPr="002025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02583">
        <w:rPr>
          <w:rFonts w:ascii="Arial" w:hAnsi="Arial" w:cs="Arial"/>
          <w:sz w:val="18"/>
          <w:szCs w:val="18"/>
        </w:rPr>
        <w:t>matematiniai</w:t>
      </w:r>
      <w:proofErr w:type="spellEnd"/>
      <w:r w:rsidRPr="002025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02583">
        <w:rPr>
          <w:rFonts w:ascii="Arial" w:hAnsi="Arial" w:cs="Arial"/>
          <w:sz w:val="18"/>
          <w:szCs w:val="18"/>
        </w:rPr>
        <w:t>modeliai</w:t>
      </w:r>
      <w:proofErr w:type="spellEnd"/>
      <w:r w:rsidRPr="00202583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202583">
        <w:rPr>
          <w:rFonts w:ascii="Arial" w:hAnsi="Arial" w:cs="Arial"/>
          <w:sz w:val="18"/>
          <w:szCs w:val="18"/>
        </w:rPr>
        <w:t>ekonomika</w:t>
      </w:r>
      <w:proofErr w:type="spellEnd"/>
      <w:r w:rsidRPr="002025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02583">
        <w:rPr>
          <w:rFonts w:ascii="Arial" w:hAnsi="Arial" w:cs="Arial"/>
          <w:sz w:val="18"/>
          <w:szCs w:val="18"/>
        </w:rPr>
        <w:t>ir</w:t>
      </w:r>
      <w:proofErr w:type="spellEnd"/>
      <w:r w:rsidRPr="002025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202583">
        <w:rPr>
          <w:rFonts w:ascii="Arial" w:hAnsi="Arial" w:cs="Arial"/>
          <w:sz w:val="18"/>
          <w:szCs w:val="18"/>
        </w:rPr>
        <w:t>vadyba</w:t>
      </w:r>
      <w:proofErr w:type="spellEnd"/>
      <w:r w:rsidRPr="00202583">
        <w:rPr>
          <w:rFonts w:ascii="Arial" w:hAnsi="Arial" w:cs="Arial"/>
          <w:sz w:val="18"/>
          <w:szCs w:val="18"/>
        </w:rPr>
        <w:t>. Vilnius, TEV. 2015. p. 256.</w:t>
      </w:r>
    </w:p>
    <w:p w14:paraId="35249295" w14:textId="77777777" w:rsidR="00114104" w:rsidRPr="00600D63" w:rsidRDefault="00114104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61AB4A29" w14:textId="319148F6" w:rsidR="00B259CF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PAPILDOMA LITERATŪRA</w:t>
      </w:r>
    </w:p>
    <w:p w14:paraId="1AB1A4A2" w14:textId="453F6DA1" w:rsidR="00E4758A" w:rsidRPr="00600D63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p w14:paraId="7C83BAC9" w14:textId="7914DD0F" w:rsidR="0093640B" w:rsidRDefault="007A1233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DA039C">
        <w:rPr>
          <w:rFonts w:ascii="Arial" w:hAnsi="Arial" w:cs="Arial"/>
          <w:sz w:val="18"/>
          <w:szCs w:val="18"/>
        </w:rPr>
        <w:t>S.T. Tan. Applied Mathematics for the Managerial, Life, and Social Sciences. 3</w:t>
      </w:r>
      <w:r w:rsidRPr="00DA039C">
        <w:rPr>
          <w:rFonts w:ascii="Arial" w:hAnsi="Arial" w:cs="Arial"/>
          <w:sz w:val="18"/>
          <w:szCs w:val="18"/>
          <w:vertAlign w:val="superscript"/>
        </w:rPr>
        <w:t>rd</w:t>
      </w:r>
      <w:r w:rsidRPr="00DA039C">
        <w:rPr>
          <w:rFonts w:ascii="Arial" w:hAnsi="Arial" w:cs="Arial"/>
          <w:sz w:val="18"/>
          <w:szCs w:val="18"/>
        </w:rPr>
        <w:t xml:space="preserve"> ed. Cengage learning, 20</w:t>
      </w:r>
      <w:r>
        <w:rPr>
          <w:rFonts w:ascii="Arial" w:hAnsi="Arial" w:cs="Arial"/>
          <w:sz w:val="18"/>
          <w:szCs w:val="18"/>
        </w:rPr>
        <w:t>10</w:t>
      </w:r>
      <w:r w:rsidRPr="00DA039C">
        <w:rPr>
          <w:rFonts w:ascii="Arial" w:hAnsi="Arial" w:cs="Arial"/>
          <w:sz w:val="18"/>
          <w:szCs w:val="18"/>
        </w:rPr>
        <w:t>, p.9</w:t>
      </w:r>
      <w:r>
        <w:rPr>
          <w:rFonts w:ascii="Arial" w:hAnsi="Arial" w:cs="Arial"/>
          <w:sz w:val="18"/>
          <w:szCs w:val="18"/>
        </w:rPr>
        <w:t>14</w:t>
      </w:r>
      <w:r w:rsidRPr="00DA039C">
        <w:rPr>
          <w:rFonts w:ascii="Arial" w:hAnsi="Arial" w:cs="Arial"/>
          <w:sz w:val="18"/>
          <w:szCs w:val="18"/>
        </w:rPr>
        <w:t>.</w:t>
      </w:r>
    </w:p>
    <w:p w14:paraId="4C2FFD55" w14:textId="5C9653D7" w:rsidR="009F67DD" w:rsidRPr="005E1400" w:rsidRDefault="007A1233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DA039C">
        <w:rPr>
          <w:rFonts w:ascii="Arial" w:hAnsi="Arial" w:cs="Arial"/>
          <w:sz w:val="18"/>
          <w:szCs w:val="18"/>
        </w:rPr>
        <w:t>S.T. Tan. Finite Mathematics for the Managerial, Life, and Social Sciences. 9</w:t>
      </w:r>
      <w:r w:rsidRPr="00DA039C">
        <w:rPr>
          <w:rFonts w:ascii="Arial" w:hAnsi="Arial" w:cs="Arial"/>
          <w:sz w:val="18"/>
          <w:szCs w:val="18"/>
          <w:vertAlign w:val="superscript"/>
        </w:rPr>
        <w:t>th</w:t>
      </w:r>
      <w:r w:rsidRPr="00DA039C">
        <w:rPr>
          <w:rFonts w:ascii="Arial" w:hAnsi="Arial" w:cs="Arial"/>
          <w:sz w:val="18"/>
          <w:szCs w:val="18"/>
        </w:rPr>
        <w:t xml:space="preserve"> ed. Cengage learning, 2009, p.612.</w:t>
      </w:r>
    </w:p>
    <w:p w14:paraId="3D713754" w14:textId="33933898" w:rsidR="005E1400" w:rsidRDefault="005E1400" w:rsidP="005E140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bookmarkStart w:id="1" w:name="_Hlk136275129"/>
      <w:bookmarkStart w:id="2" w:name="_Hlk136275139"/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Barn</w:t>
      </w:r>
      <w:r>
        <w:rPr>
          <w:rFonts w:ascii="Arial" w:hAnsi="Arial" w:cs="Arial"/>
          <w:sz w:val="18"/>
          <w:szCs w:val="18"/>
          <w:lang w:val="lt-LT"/>
        </w:rPr>
        <w:t>ett</w:t>
      </w:r>
      <w:proofErr w:type="spellEnd"/>
      <w:r>
        <w:rPr>
          <w:rFonts w:ascii="Arial" w:hAnsi="Arial" w:cs="Arial"/>
          <w:sz w:val="18"/>
          <w:szCs w:val="18"/>
          <w:lang w:val="lt-LT"/>
        </w:rPr>
        <w:t xml:space="preserve">, R. A.,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Ziegler</w:t>
      </w:r>
      <w:proofErr w:type="spellEnd"/>
      <w:r>
        <w:rPr>
          <w:rFonts w:ascii="Arial" w:hAnsi="Arial" w:cs="Arial"/>
          <w:sz w:val="18"/>
          <w:szCs w:val="18"/>
          <w:lang w:val="lt-LT"/>
        </w:rPr>
        <w:t>, M. R.,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Byleen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, K. E.</w:t>
      </w:r>
      <w:r>
        <w:rPr>
          <w:rFonts w:ascii="Arial" w:hAnsi="Arial" w:cs="Arial"/>
          <w:sz w:val="18"/>
          <w:szCs w:val="18"/>
          <w:lang w:val="lt-LT"/>
        </w:rPr>
        <w:t xml:space="preserve"> &amp;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Stocker</w:t>
      </w:r>
      <w:proofErr w:type="spellEnd"/>
      <w:r>
        <w:rPr>
          <w:rFonts w:ascii="Arial" w:hAnsi="Arial" w:cs="Arial"/>
          <w:sz w:val="18"/>
          <w:szCs w:val="18"/>
          <w:lang w:val="lt-LT"/>
        </w:rPr>
        <w:t>, C. J.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(201</w:t>
      </w:r>
      <w:r>
        <w:rPr>
          <w:rFonts w:ascii="Arial" w:hAnsi="Arial" w:cs="Arial"/>
          <w:sz w:val="18"/>
          <w:szCs w:val="18"/>
          <w:lang w:val="lt-LT"/>
        </w:rPr>
        <w:t>9)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Calculus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business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Pearson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.</w:t>
      </w:r>
      <w:bookmarkEnd w:id="2"/>
    </w:p>
    <w:p w14:paraId="7F66445E" w14:textId="2CA96B96" w:rsidR="005E1400" w:rsidRDefault="005E1400" w:rsidP="005E1400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Barn</w:t>
      </w:r>
      <w:r>
        <w:rPr>
          <w:rFonts w:ascii="Arial" w:hAnsi="Arial" w:cs="Arial"/>
          <w:sz w:val="18"/>
          <w:szCs w:val="18"/>
          <w:lang w:val="lt-LT"/>
        </w:rPr>
        <w:t>ett</w:t>
      </w:r>
      <w:proofErr w:type="spellEnd"/>
      <w:r>
        <w:rPr>
          <w:rFonts w:ascii="Arial" w:hAnsi="Arial" w:cs="Arial"/>
          <w:sz w:val="18"/>
          <w:szCs w:val="18"/>
          <w:lang w:val="lt-LT"/>
        </w:rPr>
        <w:t xml:space="preserve">, R. A.,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Ziegler</w:t>
      </w:r>
      <w:proofErr w:type="spellEnd"/>
      <w:r>
        <w:rPr>
          <w:rFonts w:ascii="Arial" w:hAnsi="Arial" w:cs="Arial"/>
          <w:sz w:val="18"/>
          <w:szCs w:val="18"/>
          <w:lang w:val="lt-LT"/>
        </w:rPr>
        <w:t>, M. R.,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Byleen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, K. E.</w:t>
      </w:r>
      <w:r>
        <w:rPr>
          <w:rFonts w:ascii="Arial" w:hAnsi="Arial" w:cs="Arial"/>
          <w:sz w:val="18"/>
          <w:szCs w:val="18"/>
          <w:lang w:val="lt-LT"/>
        </w:rPr>
        <w:t xml:space="preserve"> &amp;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Stocker</w:t>
      </w:r>
      <w:proofErr w:type="spellEnd"/>
      <w:r>
        <w:rPr>
          <w:rFonts w:ascii="Arial" w:hAnsi="Arial" w:cs="Arial"/>
          <w:sz w:val="18"/>
          <w:szCs w:val="18"/>
          <w:lang w:val="lt-LT"/>
        </w:rPr>
        <w:t>, C. J.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(201</w:t>
      </w:r>
      <w:r>
        <w:rPr>
          <w:rFonts w:ascii="Arial" w:hAnsi="Arial" w:cs="Arial"/>
          <w:sz w:val="18"/>
          <w:szCs w:val="18"/>
          <w:lang w:val="lt-LT"/>
        </w:rPr>
        <w:t>9)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Finite</w:t>
      </w:r>
      <w:proofErr w:type="spellEnd"/>
      <w:r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mathematics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business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>
        <w:rPr>
          <w:rFonts w:ascii="Arial" w:hAnsi="Arial" w:cs="Arial"/>
          <w:sz w:val="18"/>
          <w:szCs w:val="18"/>
          <w:lang w:val="lt-LT"/>
        </w:rPr>
        <w:t>Pearson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.</w:t>
      </w:r>
    </w:p>
    <w:p w14:paraId="64A19D4A" w14:textId="6F451A3E" w:rsidR="0093640B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K.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Sydsaeter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P.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Hammond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Essential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Mathematics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Economic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Analysis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2nd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Prentice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Hall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2006. P.714. </w:t>
      </w:r>
    </w:p>
    <w:p w14:paraId="59A0D381" w14:textId="77777777" w:rsidR="00C37A8F" w:rsidRPr="0048018D" w:rsidRDefault="00C37A8F" w:rsidP="00C37A8F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48018D">
        <w:rPr>
          <w:rFonts w:ascii="Arial" w:hAnsi="Arial" w:cs="Arial"/>
          <w:sz w:val="18"/>
          <w:szCs w:val="18"/>
          <w:lang w:val="en-GB"/>
        </w:rPr>
        <w:t xml:space="preserve">Jacques, I. (2018). </w:t>
      </w:r>
      <w:r w:rsidRPr="009F67DD">
        <w:rPr>
          <w:rFonts w:ascii="Arial" w:hAnsi="Arial" w:cs="Arial"/>
          <w:iCs/>
          <w:sz w:val="18"/>
          <w:szCs w:val="18"/>
          <w:lang w:val="en-GB"/>
        </w:rPr>
        <w:t>Mathematics for economics and business</w:t>
      </w:r>
      <w:r w:rsidRPr="0048018D">
        <w:rPr>
          <w:rFonts w:ascii="Arial" w:hAnsi="Arial" w:cs="Arial"/>
          <w:sz w:val="18"/>
          <w:szCs w:val="18"/>
          <w:lang w:val="en-GB"/>
        </w:rPr>
        <w:t>. Harlow: Pearson.</w:t>
      </w:r>
    </w:p>
    <w:p w14:paraId="06C43686" w14:textId="77777777" w:rsidR="00C37A8F" w:rsidRDefault="00C37A8F" w:rsidP="00C37A8F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>
        <w:rPr>
          <w:rFonts w:ascii="Arial" w:hAnsi="Arial" w:cs="Arial"/>
          <w:sz w:val="18"/>
          <w:szCs w:val="18"/>
          <w:lang w:val="lt-LT"/>
        </w:rPr>
        <w:t>Hoffmann, L. D., &amp;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Bradley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G. L. (2010).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Calculus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business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the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McGraw-Hill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.</w:t>
      </w:r>
    </w:p>
    <w:bookmarkEnd w:id="1"/>
    <w:p w14:paraId="47B8A80F" w14:textId="71809E5C" w:rsidR="00DB6F63" w:rsidRPr="00600D63" w:rsidRDefault="00DB6F63">
      <w:pPr>
        <w:spacing w:after="0" w:line="240" w:lineRule="auto"/>
        <w:rPr>
          <w:rFonts w:ascii="Arial" w:hAnsi="Arial" w:cs="Arial"/>
          <w:b/>
          <w:sz w:val="18"/>
          <w:szCs w:val="18"/>
          <w:lang w:val="lt-LT" w:eastAsia="ar-SA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6E481360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0C5BC33" w14:textId="0A8AF70C" w:rsidR="001B338B" w:rsidRPr="00600D63" w:rsidRDefault="000C031F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PRIEDAS</w:t>
      </w:r>
    </w:p>
    <w:p w14:paraId="0F5DACF8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D5D9AF9" w14:textId="0BED1461" w:rsidR="007C6666" w:rsidRPr="00600D63" w:rsidRDefault="00F72491" w:rsidP="00DB6F63">
      <w:pPr>
        <w:pStyle w:val="metod"/>
        <w:ind w:firstLine="0"/>
        <w:jc w:val="center"/>
        <w:rPr>
          <w:rFonts w:ascii="Arial" w:hAnsi="Arial" w:cs="Arial"/>
          <w:b/>
          <w:sz w:val="20"/>
        </w:rPr>
      </w:pPr>
      <w:r w:rsidRPr="00600D63">
        <w:rPr>
          <w:rFonts w:ascii="Arial" w:hAnsi="Arial" w:cs="Arial"/>
          <w:b/>
          <w:sz w:val="20"/>
        </w:rPr>
        <w:t>DEGREE LEVEL LEARNING OBJECTIVES</w:t>
      </w:r>
    </w:p>
    <w:p w14:paraId="7D0E3022" w14:textId="78B7B60A" w:rsidR="007C0E00" w:rsidRPr="00600D63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3A68429E" w14:textId="77777777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7AB46CCA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Business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Management</w:t>
      </w:r>
      <w:proofErr w:type="spellEnd"/>
    </w:p>
    <w:p w14:paraId="76BE688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: </w:t>
      </w:r>
    </w:p>
    <w:p w14:paraId="01BE1470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r w:rsidRPr="00600D63">
        <w:rPr>
          <w:rFonts w:ascii="Arial" w:hAnsi="Arial" w:cs="Arial"/>
          <w:i/>
          <w:sz w:val="16"/>
          <w:szCs w:val="18"/>
        </w:rPr>
        <w:t xml:space="preserve">International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Communication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22C21C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Marketing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Finance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7D9991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Industrial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Technology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</w:p>
    <w:p w14:paraId="11794817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7"/>
        <w:gridCol w:w="1159"/>
        <w:gridCol w:w="6706"/>
      </w:tblGrid>
      <w:tr w:rsidR="00A01123" w:rsidRPr="00600D63" w14:paraId="6DAC67F2" w14:textId="77777777" w:rsidTr="00A01123">
        <w:tc>
          <w:tcPr>
            <w:tcW w:w="2097" w:type="dxa"/>
          </w:tcPr>
          <w:p w14:paraId="74CF49EF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159" w:type="dxa"/>
          </w:tcPr>
          <w:p w14:paraId="0ED035B6" w14:textId="409C9B7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4F543CC6" w14:textId="6BA407E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(LO)</w:t>
            </w:r>
          </w:p>
        </w:tc>
      </w:tr>
      <w:tr w:rsidR="00A01123" w:rsidRPr="00600D63" w14:paraId="0C0E3836" w14:textId="77777777" w:rsidTr="00A01123">
        <w:tc>
          <w:tcPr>
            <w:tcW w:w="2097" w:type="dxa"/>
            <w:vMerge w:val="restart"/>
          </w:tcPr>
          <w:p w14:paraId="0A1C9DF6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159" w:type="dxa"/>
          </w:tcPr>
          <w:p w14:paraId="4CFA16B7" w14:textId="3F7303D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BLO1.1.</w:t>
            </w:r>
          </w:p>
        </w:tc>
        <w:tc>
          <w:tcPr>
            <w:tcW w:w="6706" w:type="dxa"/>
          </w:tcPr>
          <w:p w14:paraId="06E4A157" w14:textId="6AB1BB8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</w:p>
        </w:tc>
      </w:tr>
      <w:tr w:rsidR="00A01123" w:rsidRPr="00600D63" w14:paraId="38AFF0F1" w14:textId="77777777" w:rsidTr="00A01123">
        <w:tc>
          <w:tcPr>
            <w:tcW w:w="2097" w:type="dxa"/>
            <w:vMerge/>
          </w:tcPr>
          <w:p w14:paraId="188F2C89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10B0033" w14:textId="3E30462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BLO1.2.</w:t>
            </w:r>
          </w:p>
        </w:tc>
        <w:tc>
          <w:tcPr>
            <w:tcW w:w="6706" w:type="dxa"/>
          </w:tcPr>
          <w:p w14:paraId="47AC5118" w14:textId="1082DA26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conduct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contextual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analysis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associated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,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generate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managerial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propose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viable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solutions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C4A006F" w14:textId="77777777" w:rsidTr="00A01123">
        <w:tc>
          <w:tcPr>
            <w:tcW w:w="2097" w:type="dxa"/>
          </w:tcPr>
          <w:p w14:paraId="50BB249E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related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</w:p>
        </w:tc>
        <w:tc>
          <w:tcPr>
            <w:tcW w:w="1159" w:type="dxa"/>
          </w:tcPr>
          <w:p w14:paraId="5EAF9934" w14:textId="6B41240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BLO2.1.</w:t>
            </w:r>
          </w:p>
        </w:tc>
        <w:tc>
          <w:tcPr>
            <w:tcW w:w="6706" w:type="dxa"/>
          </w:tcPr>
          <w:p w14:paraId="36789DC9" w14:textId="699DF15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knowledgeable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about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responsibility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3EBD310B" w14:textId="77777777" w:rsidTr="00A01123">
        <w:tc>
          <w:tcPr>
            <w:tcW w:w="2097" w:type="dxa"/>
            <w:vMerge w:val="restart"/>
          </w:tcPr>
          <w:p w14:paraId="4DFF890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159" w:type="dxa"/>
          </w:tcPr>
          <w:p w14:paraId="24BAADC5" w14:textId="3244715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BLO3.1.</w:t>
            </w:r>
          </w:p>
        </w:tc>
        <w:tc>
          <w:tcPr>
            <w:tcW w:w="6706" w:type="dxa"/>
          </w:tcPr>
          <w:p w14:paraId="5F3992AF" w14:textId="1D85D4E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</w:p>
        </w:tc>
      </w:tr>
      <w:tr w:rsidR="00A01123" w:rsidRPr="00600D63" w14:paraId="6551B3DE" w14:textId="77777777" w:rsidTr="00A01123">
        <w:tc>
          <w:tcPr>
            <w:tcW w:w="2097" w:type="dxa"/>
            <w:vMerge/>
          </w:tcPr>
          <w:p w14:paraId="7B0F5B4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EA3A26D" w14:textId="6F74750E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BLO3.2.</w:t>
            </w:r>
          </w:p>
        </w:tc>
        <w:tc>
          <w:tcPr>
            <w:tcW w:w="6706" w:type="dxa"/>
          </w:tcPr>
          <w:p w14:paraId="172E4675" w14:textId="440E30D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2ECC0045" w14:textId="77777777" w:rsidTr="00A01123">
        <w:tc>
          <w:tcPr>
            <w:tcW w:w="2097" w:type="dxa"/>
            <w:vMerge w:val="restart"/>
          </w:tcPr>
          <w:p w14:paraId="0A6E42CA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159" w:type="dxa"/>
          </w:tcPr>
          <w:p w14:paraId="6769611E" w14:textId="4ACCFFA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BLO4.1.</w:t>
            </w:r>
          </w:p>
        </w:tc>
        <w:tc>
          <w:tcPr>
            <w:tcW w:w="6706" w:type="dxa"/>
          </w:tcPr>
          <w:p w14:paraId="4304EB84" w14:textId="683816B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</w:p>
        </w:tc>
      </w:tr>
      <w:tr w:rsidR="00A01123" w:rsidRPr="00600D63" w14:paraId="3502A626" w14:textId="77777777" w:rsidTr="00A01123">
        <w:tc>
          <w:tcPr>
            <w:tcW w:w="2097" w:type="dxa"/>
            <w:vMerge/>
          </w:tcPr>
          <w:p w14:paraId="63331E52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617E5E38" w14:textId="4D68F115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BLO4.2.</w:t>
            </w:r>
          </w:p>
        </w:tc>
        <w:tc>
          <w:tcPr>
            <w:tcW w:w="6706" w:type="dxa"/>
          </w:tcPr>
          <w:p w14:paraId="3B1F2607" w14:textId="4A3AD0C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E49CAFD" w14:textId="77777777" w:rsidTr="00A01123">
        <w:tc>
          <w:tcPr>
            <w:tcW w:w="2097" w:type="dxa"/>
            <w:vMerge/>
          </w:tcPr>
          <w:p w14:paraId="41ACBDD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13130B72" w14:textId="790694E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BLO4.3.</w:t>
            </w:r>
          </w:p>
        </w:tc>
        <w:tc>
          <w:tcPr>
            <w:tcW w:w="6706" w:type="dxa"/>
          </w:tcPr>
          <w:p w14:paraId="1AFBF099" w14:textId="23185F23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</w:p>
        </w:tc>
      </w:tr>
    </w:tbl>
    <w:p w14:paraId="7FFD2898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E0B4382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Social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Science</w:t>
      </w:r>
      <w:proofErr w:type="spellEnd"/>
    </w:p>
    <w:p w14:paraId="0129A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>:</w:t>
      </w:r>
    </w:p>
    <w:p w14:paraId="3630E00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Data Analytics, </w:t>
      </w:r>
    </w:p>
    <w:p w14:paraId="0C105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Politics</w:t>
      </w:r>
      <w:proofErr w:type="spellEnd"/>
    </w:p>
    <w:p w14:paraId="6A1EE1A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056"/>
        <w:gridCol w:w="6706"/>
      </w:tblGrid>
      <w:tr w:rsidR="00A01123" w:rsidRPr="00600D63" w14:paraId="7A3F8D83" w14:textId="77777777" w:rsidTr="00A01123">
        <w:tc>
          <w:tcPr>
            <w:tcW w:w="2200" w:type="dxa"/>
          </w:tcPr>
          <w:p w14:paraId="3DC40A14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056" w:type="dxa"/>
          </w:tcPr>
          <w:p w14:paraId="7E3FE0B3" w14:textId="58EAFB2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24C37A82" w14:textId="2ABBB5F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</w:p>
        </w:tc>
      </w:tr>
      <w:tr w:rsidR="00A01123" w:rsidRPr="00600D63" w14:paraId="0E4FD1BD" w14:textId="77777777" w:rsidTr="00A01123">
        <w:tc>
          <w:tcPr>
            <w:tcW w:w="2200" w:type="dxa"/>
            <w:vMerge w:val="restart"/>
          </w:tcPr>
          <w:p w14:paraId="7324D4F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056" w:type="dxa"/>
          </w:tcPr>
          <w:p w14:paraId="4794B091" w14:textId="1956DA4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ELO1.1.</w:t>
            </w:r>
          </w:p>
        </w:tc>
        <w:tc>
          <w:tcPr>
            <w:tcW w:w="6706" w:type="dxa"/>
          </w:tcPr>
          <w:p w14:paraId="670A3994" w14:textId="6D3EB29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2E65BCF" w14:textId="77777777" w:rsidTr="00A01123">
        <w:tc>
          <w:tcPr>
            <w:tcW w:w="2200" w:type="dxa"/>
            <w:vMerge/>
          </w:tcPr>
          <w:p w14:paraId="272DF383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621190BA" w14:textId="56436131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ELO1.2.</w:t>
            </w:r>
          </w:p>
        </w:tc>
        <w:tc>
          <w:tcPr>
            <w:tcW w:w="6706" w:type="dxa"/>
          </w:tcPr>
          <w:p w14:paraId="28E3B6BE" w14:textId="7294EC8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underlying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assumptions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logical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consistency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causal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statements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703D0EF0" w14:textId="77777777" w:rsidTr="00A01123">
        <w:tc>
          <w:tcPr>
            <w:tcW w:w="2200" w:type="dxa"/>
          </w:tcPr>
          <w:p w14:paraId="1A5CE44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skills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employ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thought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good</w:t>
            </w:r>
            <w:proofErr w:type="spellEnd"/>
          </w:p>
        </w:tc>
        <w:tc>
          <w:tcPr>
            <w:tcW w:w="1056" w:type="dxa"/>
          </w:tcPr>
          <w:p w14:paraId="6EB96D4F" w14:textId="177B292D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ELO2.1.</w:t>
            </w:r>
          </w:p>
        </w:tc>
        <w:tc>
          <w:tcPr>
            <w:tcW w:w="6706" w:type="dxa"/>
          </w:tcPr>
          <w:p w14:paraId="78AF181D" w14:textId="2668A47D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sense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criteria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practical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problem-solving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035AFC44" w14:textId="77777777" w:rsidTr="00A01123">
        <w:tc>
          <w:tcPr>
            <w:tcW w:w="2200" w:type="dxa"/>
            <w:vMerge w:val="restart"/>
          </w:tcPr>
          <w:p w14:paraId="7172F78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056" w:type="dxa"/>
          </w:tcPr>
          <w:p w14:paraId="4A174D87" w14:textId="5BA2FA8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ELO3.1.</w:t>
            </w:r>
          </w:p>
        </w:tc>
        <w:tc>
          <w:tcPr>
            <w:tcW w:w="6706" w:type="dxa"/>
          </w:tcPr>
          <w:p w14:paraId="628E2CD6" w14:textId="425F433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5F5A179" w14:textId="77777777" w:rsidTr="00A01123">
        <w:tc>
          <w:tcPr>
            <w:tcW w:w="2200" w:type="dxa"/>
            <w:vMerge/>
          </w:tcPr>
          <w:p w14:paraId="548C6D1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36BFBF9" w14:textId="2D5FACA5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ELO3.2.</w:t>
            </w:r>
          </w:p>
        </w:tc>
        <w:tc>
          <w:tcPr>
            <w:tcW w:w="6706" w:type="dxa"/>
          </w:tcPr>
          <w:p w14:paraId="2A428BB0" w14:textId="0526679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1AA4E06E" w14:textId="77777777" w:rsidTr="00A01123">
        <w:tc>
          <w:tcPr>
            <w:tcW w:w="2200" w:type="dxa"/>
            <w:vMerge w:val="restart"/>
          </w:tcPr>
          <w:p w14:paraId="4B40842F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056" w:type="dxa"/>
          </w:tcPr>
          <w:p w14:paraId="47EFF4F5" w14:textId="5D48C5D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ELO4.1.</w:t>
            </w:r>
          </w:p>
        </w:tc>
        <w:tc>
          <w:tcPr>
            <w:tcW w:w="6706" w:type="dxa"/>
          </w:tcPr>
          <w:p w14:paraId="051BE821" w14:textId="6FE5C879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42153A5" w14:textId="77777777" w:rsidTr="00A01123">
        <w:tc>
          <w:tcPr>
            <w:tcW w:w="2200" w:type="dxa"/>
            <w:vMerge/>
          </w:tcPr>
          <w:p w14:paraId="4242966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089CF72D" w14:textId="1817AF9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ELO4.2.</w:t>
            </w:r>
          </w:p>
        </w:tc>
        <w:tc>
          <w:tcPr>
            <w:tcW w:w="6706" w:type="dxa"/>
          </w:tcPr>
          <w:p w14:paraId="0F90E156" w14:textId="46F94F8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1974DFE" w14:textId="77777777" w:rsidTr="00A01123">
        <w:tc>
          <w:tcPr>
            <w:tcW w:w="2200" w:type="dxa"/>
            <w:vMerge/>
          </w:tcPr>
          <w:p w14:paraId="4D92ABA5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422E313D" w14:textId="6B1DDE98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ELO4.3.</w:t>
            </w:r>
          </w:p>
        </w:tc>
        <w:tc>
          <w:tcPr>
            <w:tcW w:w="6706" w:type="dxa"/>
          </w:tcPr>
          <w:p w14:paraId="0ECFB675" w14:textId="7E0A459F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0805D9E" w14:textId="116BC456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sectPr w:rsidR="00DB6F63" w:rsidRPr="00600D63" w:rsidSect="00594FFF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9721" w14:textId="77777777" w:rsidR="008536D1" w:rsidRDefault="008536D1" w:rsidP="00062544">
      <w:pPr>
        <w:spacing w:after="0" w:line="240" w:lineRule="auto"/>
      </w:pPr>
      <w:r>
        <w:separator/>
      </w:r>
    </w:p>
  </w:endnote>
  <w:endnote w:type="continuationSeparator" w:id="0">
    <w:p w14:paraId="61C839A3" w14:textId="77777777" w:rsidR="008536D1" w:rsidRDefault="008536D1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53393520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A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55134" w14:textId="77777777" w:rsidR="008536D1" w:rsidRDefault="008536D1" w:rsidP="00062544">
      <w:pPr>
        <w:spacing w:after="0" w:line="240" w:lineRule="auto"/>
      </w:pPr>
      <w:r>
        <w:separator/>
      </w:r>
    </w:p>
  </w:footnote>
  <w:footnote w:type="continuationSeparator" w:id="0">
    <w:p w14:paraId="1298E67E" w14:textId="77777777" w:rsidR="008536D1" w:rsidRDefault="008536D1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318D"/>
    <w:multiLevelType w:val="hybridMultilevel"/>
    <w:tmpl w:val="C2AA6C30"/>
    <w:lvl w:ilvl="0" w:tplc="708896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55713"/>
    <w:multiLevelType w:val="hybridMultilevel"/>
    <w:tmpl w:val="8060445A"/>
    <w:lvl w:ilvl="0" w:tplc="805CB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A6650"/>
    <w:multiLevelType w:val="hybridMultilevel"/>
    <w:tmpl w:val="2AFC5F54"/>
    <w:lvl w:ilvl="0" w:tplc="7A08E448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"/>
  </w:num>
  <w:num w:numId="5">
    <w:abstractNumId w:val="27"/>
  </w:num>
  <w:num w:numId="6">
    <w:abstractNumId w:val="6"/>
  </w:num>
  <w:num w:numId="7">
    <w:abstractNumId w:val="12"/>
  </w:num>
  <w:num w:numId="8">
    <w:abstractNumId w:val="32"/>
  </w:num>
  <w:num w:numId="9">
    <w:abstractNumId w:val="24"/>
  </w:num>
  <w:num w:numId="10">
    <w:abstractNumId w:val="10"/>
  </w:num>
  <w:num w:numId="11">
    <w:abstractNumId w:val="23"/>
  </w:num>
  <w:num w:numId="12">
    <w:abstractNumId w:val="5"/>
  </w:num>
  <w:num w:numId="13">
    <w:abstractNumId w:val="31"/>
  </w:num>
  <w:num w:numId="14">
    <w:abstractNumId w:val="11"/>
  </w:num>
  <w:num w:numId="15">
    <w:abstractNumId w:val="8"/>
  </w:num>
  <w:num w:numId="16">
    <w:abstractNumId w:val="3"/>
  </w:num>
  <w:num w:numId="17">
    <w:abstractNumId w:val="25"/>
  </w:num>
  <w:num w:numId="18">
    <w:abstractNumId w:val="30"/>
  </w:num>
  <w:num w:numId="19">
    <w:abstractNumId w:val="22"/>
  </w:num>
  <w:num w:numId="20">
    <w:abstractNumId w:val="19"/>
  </w:num>
  <w:num w:numId="21">
    <w:abstractNumId w:val="28"/>
  </w:num>
  <w:num w:numId="22">
    <w:abstractNumId w:val="2"/>
  </w:num>
  <w:num w:numId="23">
    <w:abstractNumId w:val="26"/>
  </w:num>
  <w:num w:numId="24">
    <w:abstractNumId w:val="20"/>
  </w:num>
  <w:num w:numId="25">
    <w:abstractNumId w:val="29"/>
  </w:num>
  <w:num w:numId="26">
    <w:abstractNumId w:val="15"/>
  </w:num>
  <w:num w:numId="27">
    <w:abstractNumId w:val="17"/>
  </w:num>
  <w:num w:numId="28">
    <w:abstractNumId w:val="21"/>
  </w:num>
  <w:num w:numId="29">
    <w:abstractNumId w:val="0"/>
  </w:num>
  <w:num w:numId="30">
    <w:abstractNumId w:val="18"/>
  </w:num>
  <w:num w:numId="31">
    <w:abstractNumId w:val="14"/>
  </w:num>
  <w:num w:numId="32">
    <w:abstractNumId w:val="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396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NK8FAKyyrC4tAAAA"/>
  </w:docVars>
  <w:rsids>
    <w:rsidRoot w:val="00202EE2"/>
    <w:rsid w:val="00001603"/>
    <w:rsid w:val="00002A52"/>
    <w:rsid w:val="00014DB2"/>
    <w:rsid w:val="00015703"/>
    <w:rsid w:val="0002140B"/>
    <w:rsid w:val="000259E9"/>
    <w:rsid w:val="00027DDB"/>
    <w:rsid w:val="000313CA"/>
    <w:rsid w:val="00033F73"/>
    <w:rsid w:val="00034BEE"/>
    <w:rsid w:val="0003578B"/>
    <w:rsid w:val="00040BB2"/>
    <w:rsid w:val="000423F7"/>
    <w:rsid w:val="0004263D"/>
    <w:rsid w:val="00044523"/>
    <w:rsid w:val="00047CBE"/>
    <w:rsid w:val="00051599"/>
    <w:rsid w:val="000524E0"/>
    <w:rsid w:val="0005472B"/>
    <w:rsid w:val="00061438"/>
    <w:rsid w:val="00061501"/>
    <w:rsid w:val="00061D04"/>
    <w:rsid w:val="00062544"/>
    <w:rsid w:val="00063E81"/>
    <w:rsid w:val="0006531F"/>
    <w:rsid w:val="00070B0C"/>
    <w:rsid w:val="00075862"/>
    <w:rsid w:val="00077197"/>
    <w:rsid w:val="0008070F"/>
    <w:rsid w:val="00080F5C"/>
    <w:rsid w:val="00082023"/>
    <w:rsid w:val="000849B7"/>
    <w:rsid w:val="00087DA5"/>
    <w:rsid w:val="000933C4"/>
    <w:rsid w:val="000955BC"/>
    <w:rsid w:val="00097ABC"/>
    <w:rsid w:val="00097D80"/>
    <w:rsid w:val="000A581A"/>
    <w:rsid w:val="000B02B5"/>
    <w:rsid w:val="000B6642"/>
    <w:rsid w:val="000C031F"/>
    <w:rsid w:val="000C3416"/>
    <w:rsid w:val="000C5BDB"/>
    <w:rsid w:val="000C778B"/>
    <w:rsid w:val="000C7E84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2F58"/>
    <w:rsid w:val="001368EA"/>
    <w:rsid w:val="001403DF"/>
    <w:rsid w:val="001427D2"/>
    <w:rsid w:val="00147366"/>
    <w:rsid w:val="001474D8"/>
    <w:rsid w:val="0015562F"/>
    <w:rsid w:val="0015683C"/>
    <w:rsid w:val="001573B4"/>
    <w:rsid w:val="00161E0C"/>
    <w:rsid w:val="00162656"/>
    <w:rsid w:val="001667AE"/>
    <w:rsid w:val="00167F72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E410D"/>
    <w:rsid w:val="001F0A3E"/>
    <w:rsid w:val="001F1A8D"/>
    <w:rsid w:val="00202EE2"/>
    <w:rsid w:val="002105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66867"/>
    <w:rsid w:val="002737C6"/>
    <w:rsid w:val="00274920"/>
    <w:rsid w:val="002756A5"/>
    <w:rsid w:val="00280BC2"/>
    <w:rsid w:val="00287DF4"/>
    <w:rsid w:val="00292B9B"/>
    <w:rsid w:val="0029587D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E53FE"/>
    <w:rsid w:val="002F0E20"/>
    <w:rsid w:val="002F2873"/>
    <w:rsid w:val="002F70A7"/>
    <w:rsid w:val="002F73AB"/>
    <w:rsid w:val="0030105B"/>
    <w:rsid w:val="00301607"/>
    <w:rsid w:val="00301D0E"/>
    <w:rsid w:val="00303181"/>
    <w:rsid w:val="00303753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7819"/>
    <w:rsid w:val="003908B9"/>
    <w:rsid w:val="00397400"/>
    <w:rsid w:val="003A3473"/>
    <w:rsid w:val="003A372D"/>
    <w:rsid w:val="003B3179"/>
    <w:rsid w:val="003B7587"/>
    <w:rsid w:val="003C34A1"/>
    <w:rsid w:val="003C3A52"/>
    <w:rsid w:val="003C642D"/>
    <w:rsid w:val="003C763F"/>
    <w:rsid w:val="003D0A1F"/>
    <w:rsid w:val="003E01C0"/>
    <w:rsid w:val="003F3318"/>
    <w:rsid w:val="003F41A5"/>
    <w:rsid w:val="0040672B"/>
    <w:rsid w:val="00407E26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0F1D"/>
    <w:rsid w:val="00455D56"/>
    <w:rsid w:val="004568D9"/>
    <w:rsid w:val="004604E6"/>
    <w:rsid w:val="004707EB"/>
    <w:rsid w:val="004722D3"/>
    <w:rsid w:val="004726EF"/>
    <w:rsid w:val="00482AB2"/>
    <w:rsid w:val="00485CC8"/>
    <w:rsid w:val="004869C7"/>
    <w:rsid w:val="004941C3"/>
    <w:rsid w:val="00497E26"/>
    <w:rsid w:val="004A022A"/>
    <w:rsid w:val="004A239B"/>
    <w:rsid w:val="004A387B"/>
    <w:rsid w:val="004A3C83"/>
    <w:rsid w:val="004A60B8"/>
    <w:rsid w:val="004A613C"/>
    <w:rsid w:val="004A76B4"/>
    <w:rsid w:val="004B14EF"/>
    <w:rsid w:val="004B1653"/>
    <w:rsid w:val="004C5165"/>
    <w:rsid w:val="004D036B"/>
    <w:rsid w:val="004D0714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4F7967"/>
    <w:rsid w:val="00503306"/>
    <w:rsid w:val="00513468"/>
    <w:rsid w:val="005137BB"/>
    <w:rsid w:val="00517CD6"/>
    <w:rsid w:val="00521804"/>
    <w:rsid w:val="0052322A"/>
    <w:rsid w:val="00527EF7"/>
    <w:rsid w:val="00530436"/>
    <w:rsid w:val="0053518A"/>
    <w:rsid w:val="00536A0D"/>
    <w:rsid w:val="005504A0"/>
    <w:rsid w:val="00555525"/>
    <w:rsid w:val="0056716D"/>
    <w:rsid w:val="005757B1"/>
    <w:rsid w:val="00577D55"/>
    <w:rsid w:val="00583B26"/>
    <w:rsid w:val="00583E05"/>
    <w:rsid w:val="00586A40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1400"/>
    <w:rsid w:val="005E725F"/>
    <w:rsid w:val="005F3244"/>
    <w:rsid w:val="005F5CBD"/>
    <w:rsid w:val="005F5E11"/>
    <w:rsid w:val="00600D63"/>
    <w:rsid w:val="006074AE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E764A"/>
    <w:rsid w:val="006F35C4"/>
    <w:rsid w:val="007007C1"/>
    <w:rsid w:val="00701978"/>
    <w:rsid w:val="00710A28"/>
    <w:rsid w:val="00712FD6"/>
    <w:rsid w:val="00713A6C"/>
    <w:rsid w:val="007176C7"/>
    <w:rsid w:val="007209BF"/>
    <w:rsid w:val="00720D57"/>
    <w:rsid w:val="00722750"/>
    <w:rsid w:val="00726DFD"/>
    <w:rsid w:val="0073264A"/>
    <w:rsid w:val="00735691"/>
    <w:rsid w:val="0073580A"/>
    <w:rsid w:val="00735D0F"/>
    <w:rsid w:val="0074062D"/>
    <w:rsid w:val="00742FAD"/>
    <w:rsid w:val="007431FB"/>
    <w:rsid w:val="007509B5"/>
    <w:rsid w:val="00753747"/>
    <w:rsid w:val="00762531"/>
    <w:rsid w:val="0076271F"/>
    <w:rsid w:val="0076339C"/>
    <w:rsid w:val="00765925"/>
    <w:rsid w:val="00766E48"/>
    <w:rsid w:val="007752DD"/>
    <w:rsid w:val="007873C4"/>
    <w:rsid w:val="00792997"/>
    <w:rsid w:val="007A1233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F99"/>
    <w:rsid w:val="007F510F"/>
    <w:rsid w:val="007F58B1"/>
    <w:rsid w:val="007F6C97"/>
    <w:rsid w:val="008009DF"/>
    <w:rsid w:val="00802D11"/>
    <w:rsid w:val="00802DF5"/>
    <w:rsid w:val="00802F16"/>
    <w:rsid w:val="008114B2"/>
    <w:rsid w:val="00826102"/>
    <w:rsid w:val="00832211"/>
    <w:rsid w:val="00833AE2"/>
    <w:rsid w:val="00836B53"/>
    <w:rsid w:val="00845596"/>
    <w:rsid w:val="00845C57"/>
    <w:rsid w:val="00847813"/>
    <w:rsid w:val="00847831"/>
    <w:rsid w:val="008536D1"/>
    <w:rsid w:val="00854245"/>
    <w:rsid w:val="00860100"/>
    <w:rsid w:val="008630DD"/>
    <w:rsid w:val="008645FC"/>
    <w:rsid w:val="00876691"/>
    <w:rsid w:val="008803D2"/>
    <w:rsid w:val="0088563E"/>
    <w:rsid w:val="00890B62"/>
    <w:rsid w:val="00896F1F"/>
    <w:rsid w:val="008A211E"/>
    <w:rsid w:val="008A4107"/>
    <w:rsid w:val="008B6698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660D"/>
    <w:rsid w:val="009310E3"/>
    <w:rsid w:val="009337A8"/>
    <w:rsid w:val="00935E94"/>
    <w:rsid w:val="0093640B"/>
    <w:rsid w:val="00941B52"/>
    <w:rsid w:val="00943EFF"/>
    <w:rsid w:val="00952C1B"/>
    <w:rsid w:val="0095747A"/>
    <w:rsid w:val="00957ACB"/>
    <w:rsid w:val="00973424"/>
    <w:rsid w:val="00973594"/>
    <w:rsid w:val="009775FB"/>
    <w:rsid w:val="00983094"/>
    <w:rsid w:val="00983810"/>
    <w:rsid w:val="009869D8"/>
    <w:rsid w:val="00987B06"/>
    <w:rsid w:val="009954C0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2FDF"/>
    <w:rsid w:val="009D3C95"/>
    <w:rsid w:val="009D4C19"/>
    <w:rsid w:val="009F2806"/>
    <w:rsid w:val="009F67DD"/>
    <w:rsid w:val="00A01123"/>
    <w:rsid w:val="00A01D7E"/>
    <w:rsid w:val="00A06D17"/>
    <w:rsid w:val="00A07C2E"/>
    <w:rsid w:val="00A16158"/>
    <w:rsid w:val="00A32A29"/>
    <w:rsid w:val="00A3524A"/>
    <w:rsid w:val="00A40AD0"/>
    <w:rsid w:val="00A41EFE"/>
    <w:rsid w:val="00A51E3D"/>
    <w:rsid w:val="00A53882"/>
    <w:rsid w:val="00A605D5"/>
    <w:rsid w:val="00A708F4"/>
    <w:rsid w:val="00A71E7C"/>
    <w:rsid w:val="00A72733"/>
    <w:rsid w:val="00A72D78"/>
    <w:rsid w:val="00A75DC4"/>
    <w:rsid w:val="00A82A7E"/>
    <w:rsid w:val="00A87338"/>
    <w:rsid w:val="00A87E5C"/>
    <w:rsid w:val="00A9119A"/>
    <w:rsid w:val="00A94A1A"/>
    <w:rsid w:val="00A94B1E"/>
    <w:rsid w:val="00A9630E"/>
    <w:rsid w:val="00AB367C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424"/>
    <w:rsid w:val="00B16ED5"/>
    <w:rsid w:val="00B16F90"/>
    <w:rsid w:val="00B20604"/>
    <w:rsid w:val="00B208D6"/>
    <w:rsid w:val="00B22A95"/>
    <w:rsid w:val="00B249AB"/>
    <w:rsid w:val="00B259CF"/>
    <w:rsid w:val="00B42AFA"/>
    <w:rsid w:val="00B4316F"/>
    <w:rsid w:val="00B5074F"/>
    <w:rsid w:val="00B511FE"/>
    <w:rsid w:val="00B52A48"/>
    <w:rsid w:val="00B52DD3"/>
    <w:rsid w:val="00B654FF"/>
    <w:rsid w:val="00B729A1"/>
    <w:rsid w:val="00B74E21"/>
    <w:rsid w:val="00B77EDD"/>
    <w:rsid w:val="00B801FF"/>
    <w:rsid w:val="00B81AC6"/>
    <w:rsid w:val="00B86579"/>
    <w:rsid w:val="00B94724"/>
    <w:rsid w:val="00B94DF0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1151"/>
    <w:rsid w:val="00BF3D70"/>
    <w:rsid w:val="00BF4BCC"/>
    <w:rsid w:val="00BF5402"/>
    <w:rsid w:val="00C03C5C"/>
    <w:rsid w:val="00C03D3B"/>
    <w:rsid w:val="00C0712F"/>
    <w:rsid w:val="00C12E7E"/>
    <w:rsid w:val="00C13575"/>
    <w:rsid w:val="00C232C9"/>
    <w:rsid w:val="00C239CA"/>
    <w:rsid w:val="00C24C8D"/>
    <w:rsid w:val="00C27195"/>
    <w:rsid w:val="00C30888"/>
    <w:rsid w:val="00C30F31"/>
    <w:rsid w:val="00C31944"/>
    <w:rsid w:val="00C32EB3"/>
    <w:rsid w:val="00C334CC"/>
    <w:rsid w:val="00C33883"/>
    <w:rsid w:val="00C37A8F"/>
    <w:rsid w:val="00C4245E"/>
    <w:rsid w:val="00C42C1A"/>
    <w:rsid w:val="00C473E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07B"/>
    <w:rsid w:val="00CC2B41"/>
    <w:rsid w:val="00CC590C"/>
    <w:rsid w:val="00CC7EA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3448"/>
    <w:rsid w:val="00D3373B"/>
    <w:rsid w:val="00D359C7"/>
    <w:rsid w:val="00D401AB"/>
    <w:rsid w:val="00D459D1"/>
    <w:rsid w:val="00D536FE"/>
    <w:rsid w:val="00D53989"/>
    <w:rsid w:val="00D5414D"/>
    <w:rsid w:val="00D54A9F"/>
    <w:rsid w:val="00D55FC4"/>
    <w:rsid w:val="00D64AA7"/>
    <w:rsid w:val="00D64FDD"/>
    <w:rsid w:val="00D700DA"/>
    <w:rsid w:val="00D75A1C"/>
    <w:rsid w:val="00D76238"/>
    <w:rsid w:val="00D76491"/>
    <w:rsid w:val="00D807B1"/>
    <w:rsid w:val="00D82750"/>
    <w:rsid w:val="00D8515F"/>
    <w:rsid w:val="00D856D0"/>
    <w:rsid w:val="00D935AA"/>
    <w:rsid w:val="00D939BF"/>
    <w:rsid w:val="00D94141"/>
    <w:rsid w:val="00DA47C8"/>
    <w:rsid w:val="00DA66F4"/>
    <w:rsid w:val="00DA6B97"/>
    <w:rsid w:val="00DB476F"/>
    <w:rsid w:val="00DB6F63"/>
    <w:rsid w:val="00DC355A"/>
    <w:rsid w:val="00DD59B5"/>
    <w:rsid w:val="00DD6FA8"/>
    <w:rsid w:val="00DE232B"/>
    <w:rsid w:val="00DE4378"/>
    <w:rsid w:val="00DE4F0B"/>
    <w:rsid w:val="00DE4F30"/>
    <w:rsid w:val="00DF61FD"/>
    <w:rsid w:val="00E035C3"/>
    <w:rsid w:val="00E03B9C"/>
    <w:rsid w:val="00E058F5"/>
    <w:rsid w:val="00E338C4"/>
    <w:rsid w:val="00E4247C"/>
    <w:rsid w:val="00E43407"/>
    <w:rsid w:val="00E45373"/>
    <w:rsid w:val="00E4758A"/>
    <w:rsid w:val="00E50F58"/>
    <w:rsid w:val="00E60182"/>
    <w:rsid w:val="00E60D61"/>
    <w:rsid w:val="00E652A0"/>
    <w:rsid w:val="00E65E14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A7748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4FE4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57FE5"/>
    <w:rsid w:val="00F65CDB"/>
    <w:rsid w:val="00F66B55"/>
    <w:rsid w:val="00F72491"/>
    <w:rsid w:val="00F754A8"/>
    <w:rsid w:val="00F7732F"/>
    <w:rsid w:val="00F8282B"/>
    <w:rsid w:val="00F83EE0"/>
    <w:rsid w:val="00F864CF"/>
    <w:rsid w:val="00F92237"/>
    <w:rsid w:val="00F92913"/>
    <w:rsid w:val="00FA0BE2"/>
    <w:rsid w:val="00FA150E"/>
    <w:rsid w:val="00FA5AD5"/>
    <w:rsid w:val="00FB28CD"/>
    <w:rsid w:val="00FB48EA"/>
    <w:rsid w:val="00FB6D00"/>
    <w:rsid w:val="00FB7964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6441</Words>
  <Characters>3672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10093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Marius Kušlys</cp:lastModifiedBy>
  <cp:revision>48</cp:revision>
  <cp:lastPrinted>2014-08-27T12:22:00Z</cp:lastPrinted>
  <dcterms:created xsi:type="dcterms:W3CDTF">2020-11-30T15:56:00Z</dcterms:created>
  <dcterms:modified xsi:type="dcterms:W3CDTF">2023-05-29T15:29:00Z</dcterms:modified>
</cp:coreProperties>
</file>