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6928F3AF" w:rsidR="00901197" w:rsidRPr="0073580A" w:rsidRDefault="008E4D02" w:rsidP="00162656">
      <w:pPr>
        <w:tabs>
          <w:tab w:val="left" w:pos="6663"/>
        </w:tabs>
        <w:spacing w:after="120"/>
        <w:jc w:val="center"/>
        <w:rPr>
          <w:rFonts w:ascii="Arial" w:hAnsi="Arial" w:cs="Arial"/>
          <w:sz w:val="28"/>
          <w:szCs w:val="28"/>
        </w:rPr>
      </w:pPr>
      <w:bookmarkStart w:id="0" w:name="_GoBack"/>
      <w:bookmarkEnd w:id="0"/>
      <w:r>
        <w:rPr>
          <w:rFonts w:ascii="Arial" w:hAnsi="Arial" w:cs="Arial"/>
          <w:sz w:val="28"/>
          <w:szCs w:val="28"/>
        </w:rPr>
        <w:t>LEGAL ASPECTS OF BUSINESS DEVELOPMENT</w:t>
      </w:r>
    </w:p>
    <w:p w14:paraId="4CA5D018" w14:textId="77777777" w:rsidR="008E4D02" w:rsidRPr="0057614E" w:rsidRDefault="008E4D02" w:rsidP="008E4D02">
      <w:pPr>
        <w:pStyle w:val="BodyText"/>
        <w:spacing w:before="4"/>
        <w:rPr>
          <w:sz w:val="33"/>
          <w:lang w:val="en-GB"/>
        </w:rPr>
      </w:pP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688D328C" w:rsidR="00AE7148" w:rsidRPr="0073580A" w:rsidRDefault="008E4D02" w:rsidP="00901197">
            <w:pPr>
              <w:spacing w:before="120" w:after="0"/>
              <w:rPr>
                <w:rFonts w:ascii="Arial" w:hAnsi="Arial" w:cs="Arial"/>
                <w:i/>
                <w:color w:val="000000"/>
                <w:sz w:val="18"/>
                <w:szCs w:val="18"/>
              </w:rPr>
            </w:pPr>
            <w:r>
              <w:rPr>
                <w:rFonts w:ascii="Arial" w:hAnsi="Arial" w:cs="Arial"/>
                <w:i/>
                <w:color w:val="000000"/>
                <w:sz w:val="18"/>
                <w:szCs w:val="18"/>
              </w:rPr>
              <w:t>MNG 265</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454854F2" w:rsidR="00AE7148" w:rsidRPr="0073580A" w:rsidRDefault="008E4D02" w:rsidP="00901197">
            <w:pPr>
              <w:pStyle w:val="Parameters"/>
              <w:tabs>
                <w:tab w:val="clear" w:pos="4820"/>
              </w:tabs>
              <w:spacing w:before="120" w:after="0" w:line="276" w:lineRule="auto"/>
              <w:ind w:left="0" w:firstLine="0"/>
              <w:rPr>
                <w:rStyle w:val="Bolds"/>
                <w:rFonts w:ascii="Arial" w:hAnsi="Arial" w:cs="Arial"/>
                <w:b w:val="0"/>
                <w:i/>
                <w:sz w:val="18"/>
                <w:szCs w:val="18"/>
              </w:rPr>
            </w:pPr>
            <w:r w:rsidRPr="007B5E02">
              <w:rPr>
                <w:rStyle w:val="Bolds"/>
                <w:rFonts w:ascii="Arial" w:hAnsi="Arial" w:cs="Arial"/>
                <w:b w:val="0"/>
                <w:i/>
                <w:sz w:val="18"/>
                <w:szCs w:val="18"/>
              </w:rPr>
              <w:t>Entrepreneurship and Innovation</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638F84FF" w:rsidR="00F23989" w:rsidRPr="0073580A" w:rsidRDefault="007B5E02"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3</w:t>
            </w:r>
            <w:r w:rsidR="00B4316F" w:rsidRPr="0073580A">
              <w:rPr>
                <w:rStyle w:val="Bolds"/>
                <w:rFonts w:ascii="Arial" w:hAnsi="Arial" w:cs="Arial"/>
                <w:b w:val="0"/>
                <w:i/>
                <w:sz w:val="18"/>
                <w:szCs w:val="18"/>
              </w:rPr>
              <w:t xml:space="preserve"> ECTS (</w:t>
            </w:r>
            <w:r>
              <w:rPr>
                <w:rStyle w:val="Bolds"/>
                <w:rFonts w:ascii="Arial" w:hAnsi="Arial" w:cs="Arial"/>
                <w:b w:val="0"/>
                <w:i/>
                <w:sz w:val="18"/>
                <w:szCs w:val="18"/>
              </w:rPr>
              <w:t>2</w:t>
            </w:r>
            <w:r w:rsidRPr="007B5E02">
              <w:rPr>
                <w:rStyle w:val="Bolds"/>
                <w:rFonts w:ascii="Arial" w:hAnsi="Arial" w:cs="Arial"/>
                <w:b w:val="0"/>
                <w:i/>
                <w:sz w:val="18"/>
                <w:szCs w:val="18"/>
              </w:rPr>
              <w:t>4</w:t>
            </w:r>
            <w:r w:rsidR="00B4316F" w:rsidRPr="0073580A">
              <w:rPr>
                <w:rStyle w:val="Bolds"/>
                <w:rFonts w:ascii="Arial" w:hAnsi="Arial" w:cs="Arial"/>
                <w:b w:val="0"/>
                <w:i/>
                <w:sz w:val="18"/>
                <w:szCs w:val="18"/>
              </w:rPr>
              <w:t xml:space="preserve"> contact hours + </w:t>
            </w:r>
            <w:r>
              <w:rPr>
                <w:rStyle w:val="Bolds"/>
                <w:rFonts w:ascii="Arial" w:hAnsi="Arial" w:cs="Arial"/>
                <w:b w:val="0"/>
                <w:i/>
                <w:sz w:val="18"/>
                <w:szCs w:val="18"/>
              </w:rPr>
              <w:t>3</w:t>
            </w:r>
            <w:r w:rsidR="00B4316F" w:rsidRPr="0073580A">
              <w:rPr>
                <w:rStyle w:val="Bolds"/>
                <w:rFonts w:ascii="Arial" w:hAnsi="Arial" w:cs="Arial"/>
                <w:b w:val="0"/>
                <w:i/>
                <w:sz w:val="18"/>
                <w:szCs w:val="18"/>
              </w:rPr>
              <w:t xml:space="preserve"> consultation hours, </w:t>
            </w:r>
            <w:r>
              <w:rPr>
                <w:rStyle w:val="Bolds"/>
                <w:rFonts w:ascii="Arial" w:hAnsi="Arial" w:cs="Arial"/>
                <w:b w:val="0"/>
                <w:i/>
                <w:sz w:val="18"/>
                <w:szCs w:val="18"/>
              </w:rPr>
              <w:t>53</w:t>
            </w:r>
            <w:r w:rsidR="00B4316F" w:rsidRPr="0073580A">
              <w:rPr>
                <w:rStyle w:val="Bolds"/>
                <w:rFonts w:ascii="Arial" w:hAnsi="Arial" w:cs="Arial"/>
                <w:b w:val="0"/>
                <w:i/>
                <w:sz w:val="18"/>
                <w:szCs w:val="18"/>
              </w:rPr>
              <w:t xml:space="preserve">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047EF431" w:rsidR="00F23989" w:rsidRPr="00962021" w:rsidRDefault="008E4D02" w:rsidP="00901197">
            <w:pPr>
              <w:pStyle w:val="Parameters"/>
              <w:tabs>
                <w:tab w:val="clear" w:pos="4820"/>
              </w:tabs>
              <w:spacing w:before="120" w:after="0" w:line="276" w:lineRule="auto"/>
              <w:ind w:left="0" w:firstLine="0"/>
              <w:rPr>
                <w:rStyle w:val="Bolds"/>
                <w:rFonts w:ascii="Arial" w:hAnsi="Arial" w:cs="Arial"/>
                <w:b w:val="0"/>
                <w:bCs/>
                <w:i/>
                <w:sz w:val="18"/>
                <w:szCs w:val="18"/>
                <w:lang w:val="lt-LT"/>
              </w:rPr>
            </w:pPr>
            <w:r w:rsidRPr="00962021">
              <w:rPr>
                <w:rStyle w:val="Bolds"/>
                <w:rFonts w:ascii="Arial" w:hAnsi="Arial" w:cs="Arial"/>
                <w:b w:val="0"/>
                <w:i/>
                <w:sz w:val="18"/>
                <w:szCs w:val="18"/>
              </w:rPr>
              <w:t>Jolanta Liukaitytė-Stonienė</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70ACD575" w:rsidR="00AE7148" w:rsidRPr="0073580A" w:rsidRDefault="00AE7148" w:rsidP="00901197">
            <w:pPr>
              <w:pStyle w:val="Parameters"/>
              <w:tabs>
                <w:tab w:val="clear" w:pos="4820"/>
              </w:tabs>
              <w:spacing w:before="120" w:after="0" w:line="276" w:lineRule="auto"/>
              <w:ind w:left="0" w:firstLine="0"/>
              <w:rPr>
                <w:rFonts w:ascii="Arial" w:hAnsi="Arial" w:cs="Arial"/>
                <w:i/>
                <w:iCs/>
                <w:sz w:val="18"/>
                <w:szCs w:val="18"/>
                <w:highlight w:val="yellow"/>
              </w:rPr>
            </w:pP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658F1163" w14:textId="552612FE" w:rsidR="00962021" w:rsidRPr="007B5E02" w:rsidRDefault="00962021" w:rsidP="007B5E02">
      <w:pPr>
        <w:widowControl w:val="0"/>
        <w:spacing w:before="120" w:after="0"/>
        <w:rPr>
          <w:rFonts w:ascii="Arial"/>
          <w:sz w:val="18"/>
          <w:lang w:val="en-GB"/>
        </w:rPr>
      </w:pPr>
      <w:r w:rsidRPr="007B5E02">
        <w:rPr>
          <w:rFonts w:ascii="Arial"/>
          <w:sz w:val="18"/>
          <w:lang w:val="en-GB"/>
        </w:rPr>
        <w:t xml:space="preserve">This </w:t>
      </w:r>
      <w:r w:rsidR="007B5E02">
        <w:rPr>
          <w:rFonts w:ascii="Arial"/>
          <w:sz w:val="18"/>
          <w:lang w:val="en-GB"/>
        </w:rPr>
        <w:t>course is</w:t>
      </w:r>
      <w:r w:rsidRPr="007B5E02">
        <w:rPr>
          <w:rFonts w:ascii="Arial"/>
          <w:sz w:val="18"/>
          <w:lang w:val="en-GB"/>
        </w:rPr>
        <w:t xml:space="preserve"> designed to provide business students with a basic understanding of the legal and regulatory environment in which a business operates. It introduces fundamental principles of business law in areas such as contracts, company law, employment issues, business resolution and intellectual property. Regardless of career focus, business students will undoubtedly be exposed to business situations that have significant legal implications. Students will acquire skills to make well thought out decisions, devise strategies, recognize legal issues or impediments, and react appropriately to situations as they arise.</w:t>
      </w:r>
    </w:p>
    <w:p w14:paraId="3FBD65C2" w14:textId="27CA2F82" w:rsidR="008646A6" w:rsidRPr="007B5E02" w:rsidRDefault="008646A6" w:rsidP="007B5E02">
      <w:pPr>
        <w:widowControl w:val="0"/>
        <w:spacing w:before="120" w:after="0"/>
        <w:rPr>
          <w:rFonts w:ascii="Arial"/>
          <w:sz w:val="18"/>
          <w:lang w:val="en-GB"/>
        </w:rPr>
      </w:pPr>
      <w:r w:rsidRPr="007B5E02">
        <w:rPr>
          <w:rFonts w:ascii="Arial"/>
          <w:sz w:val="18"/>
          <w:lang w:val="en-GB"/>
        </w:rPr>
        <w:t xml:space="preserve">In this </w:t>
      </w:r>
      <w:r w:rsidR="007B5E02">
        <w:rPr>
          <w:rFonts w:ascii="Arial"/>
          <w:sz w:val="18"/>
          <w:lang w:val="en-GB"/>
        </w:rPr>
        <w:t>course</w:t>
      </w:r>
      <w:r w:rsidRPr="007B5E02">
        <w:rPr>
          <w:rFonts w:ascii="Arial"/>
          <w:sz w:val="18"/>
          <w:lang w:val="en-GB"/>
        </w:rPr>
        <w:t>, we continue our discussion of contract law and company law.</w:t>
      </w:r>
      <w:r w:rsidRPr="007B5E02">
        <w:rPr>
          <w:rFonts w:ascii="Arial"/>
          <w:noProof/>
          <w:sz w:val="18"/>
          <w:lang w:val="lt-LT" w:eastAsia="lt-LT"/>
        </w:rPr>
        <mc:AlternateContent>
          <mc:Choice Requires="wps">
            <w:drawing>
              <wp:anchor distT="0" distB="0" distL="114300" distR="114300" simplePos="0" relativeHeight="251659264" behindDoc="1" locked="0" layoutInCell="1" allowOverlap="1" wp14:anchorId="5FF58DF4" wp14:editId="6A53C412">
                <wp:simplePos x="0" y="0"/>
                <wp:positionH relativeFrom="page">
                  <wp:posOffset>5101590</wp:posOffset>
                </wp:positionH>
                <wp:positionV relativeFrom="paragraph">
                  <wp:posOffset>137160</wp:posOffset>
                </wp:positionV>
                <wp:extent cx="69850" cy="129540"/>
                <wp:effectExtent l="0" t="0" r="6350" b="0"/>
                <wp:wrapNone/>
                <wp:docPr id="20496757" name="Rectangle 204967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850" cy="129540"/>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AEB8D2F" id="Rectangle 20496757" o:spid="_x0000_s1026" style="position:absolute;margin-left:401.7pt;margin-top:10.8pt;width:5.5pt;height:1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" fillcolor="#fcfcfc" stroked="f">
                <v:path arrowok="t"/>
                <w10:wrap anchorx="page"/>
              </v:rect>
            </w:pict>
          </mc:Fallback>
        </mc:AlternateContent>
      </w:r>
      <w:r w:rsidRPr="007B5E02">
        <w:rPr>
          <w:rFonts w:ascii="Arial"/>
          <w:sz w:val="18"/>
          <w:lang w:val="en-GB"/>
        </w:rPr>
        <w:t xml:space="preserve"> The module will introduce the forms of setting up businesses, types of securities, investment agreements, shareholders</w:t>
      </w:r>
      <w:r w:rsidRPr="007B5E02">
        <w:rPr>
          <w:rFonts w:ascii="Arial"/>
          <w:sz w:val="18"/>
          <w:lang w:val="en-GB"/>
        </w:rPr>
        <w:t>’</w:t>
      </w:r>
      <w:r w:rsidRPr="007B5E02">
        <w:rPr>
          <w:rFonts w:ascii="Arial"/>
          <w:sz w:val="18"/>
          <w:lang w:val="en-GB"/>
        </w:rPr>
        <w:t xml:space="preserve"> agreements, option agreements, companies taxation system in Lithuania, law regulating intellectual property, rights of consumers, you will learn the foundations of the laws governing employees and employers, etc. The module will introduce to the legal principles that govern various business situations and apply those principles to an issue to determine the outcome when the law is applied to the facts of a scenario, the main procedures for resolving business disputes. </w:t>
      </w:r>
    </w:p>
    <w:p w14:paraId="04F7135E" w14:textId="3C9ADD7B" w:rsidR="00A41EFE" w:rsidRPr="00A41EFE" w:rsidRDefault="00A41EFE" w:rsidP="00D700DA">
      <w:pPr>
        <w:spacing w:after="0" w:line="240" w:lineRule="auto"/>
        <w:jc w:val="both"/>
        <w:rPr>
          <w:rFonts w:ascii="Arial" w:hAnsi="Arial" w:cs="Arial"/>
          <w:sz w:val="18"/>
          <w:szCs w:val="18"/>
        </w:rPr>
      </w:pP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73580A">
              <w:rPr>
                <w:rFonts w:ascii="Arial" w:hAnsi="Arial" w:cs="Arial"/>
                <w:color w:val="FF0000"/>
                <w:sz w:val="18"/>
                <w:szCs w:val="18"/>
              </w:rPr>
              <w:t>Degree</w:t>
            </w:r>
            <w:r w:rsidR="004A239B" w:rsidRPr="0073580A">
              <w:rPr>
                <w:rFonts w:ascii="Arial" w:hAnsi="Arial" w:cs="Arial"/>
                <w:color w:val="FF0000"/>
                <w:sz w:val="18"/>
                <w:szCs w:val="18"/>
              </w:rPr>
              <w:t xml:space="preserve"> level learning </w:t>
            </w:r>
            <w:r w:rsidR="001B338B">
              <w:rPr>
                <w:rFonts w:ascii="Arial" w:hAnsi="Arial" w:cs="Arial"/>
                <w:color w:val="FF0000"/>
                <w:sz w:val="18"/>
                <w:szCs w:val="18"/>
              </w:rPr>
              <w:t>objectives</w:t>
            </w:r>
            <w:r w:rsidR="004A239B" w:rsidRPr="0073580A">
              <w:rPr>
                <w:rFonts w:ascii="Arial" w:hAnsi="Arial" w:cs="Arial"/>
                <w:color w:val="FF0000"/>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8646A6" w:rsidRPr="0073580A" w14:paraId="6F7EF77F" w14:textId="77777777" w:rsidTr="00057EAB">
        <w:trPr>
          <w:trHeight w:val="414"/>
        </w:trPr>
        <w:tc>
          <w:tcPr>
            <w:tcW w:w="2680" w:type="pct"/>
            <w:shd w:val="clear" w:color="auto" w:fill="auto"/>
          </w:tcPr>
          <w:p w14:paraId="3E933EDD" w14:textId="22D456FE" w:rsidR="008646A6" w:rsidRPr="0073580A" w:rsidRDefault="008646A6" w:rsidP="008646A6">
            <w:pPr>
              <w:widowControl w:val="0"/>
              <w:spacing w:before="120" w:after="0"/>
              <w:rPr>
                <w:rFonts w:ascii="Arial" w:hAnsi="Arial" w:cs="Arial"/>
                <w:sz w:val="18"/>
                <w:szCs w:val="18"/>
              </w:rPr>
            </w:pPr>
            <w:r>
              <w:rPr>
                <w:rFonts w:ascii="Arial"/>
                <w:sz w:val="18"/>
                <w:lang w:val="en-GB"/>
              </w:rPr>
              <w:t>CC</w:t>
            </w:r>
            <w:r w:rsidRPr="0057614E">
              <w:rPr>
                <w:rFonts w:ascii="Arial"/>
                <w:sz w:val="18"/>
                <w:lang w:val="en-GB"/>
              </w:rPr>
              <w:t>LO1 Will be able to describe legal system in Lithuania and business legal environment</w:t>
            </w:r>
          </w:p>
        </w:tc>
        <w:tc>
          <w:tcPr>
            <w:tcW w:w="653" w:type="pct"/>
            <w:shd w:val="clear" w:color="auto" w:fill="auto"/>
          </w:tcPr>
          <w:p w14:paraId="31DF7BBA" w14:textId="5A019949"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6D547C5" w14:textId="745C7E9B"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Mid-term</w:t>
            </w:r>
            <w:r w:rsidRPr="0057614E">
              <w:rPr>
                <w:rFonts w:ascii="Arial"/>
                <w:spacing w:val="-11"/>
                <w:sz w:val="18"/>
                <w:lang w:val="en-GB"/>
              </w:rPr>
              <w:t xml:space="preserve"> </w:t>
            </w:r>
            <w:r w:rsidRPr="0057614E">
              <w:rPr>
                <w:rFonts w:ascii="Arial"/>
                <w:spacing w:val="-4"/>
                <w:sz w:val="18"/>
                <w:lang w:val="en-GB"/>
              </w:rPr>
              <w:t>test</w:t>
            </w:r>
          </w:p>
        </w:tc>
        <w:tc>
          <w:tcPr>
            <w:tcW w:w="869" w:type="pct"/>
            <w:shd w:val="clear" w:color="auto" w:fill="auto"/>
          </w:tcPr>
          <w:p w14:paraId="659A676F" w14:textId="4F767C8E"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5"/>
                <w:sz w:val="18"/>
                <w:lang w:val="en-GB"/>
              </w:rPr>
              <w:t xml:space="preserve"> </w:t>
            </w:r>
            <w:r w:rsidRPr="0057614E">
              <w:rPr>
                <w:rFonts w:ascii="Arial"/>
                <w:spacing w:val="-2"/>
                <w:sz w:val="18"/>
                <w:lang w:val="en-GB"/>
              </w:rPr>
              <w:t>seminars</w:t>
            </w:r>
          </w:p>
        </w:tc>
      </w:tr>
      <w:tr w:rsidR="008646A6" w:rsidRPr="0073580A" w14:paraId="452B344C" w14:textId="77777777" w:rsidTr="00057EAB">
        <w:trPr>
          <w:trHeight w:val="414"/>
        </w:trPr>
        <w:tc>
          <w:tcPr>
            <w:tcW w:w="2680" w:type="pct"/>
            <w:shd w:val="clear" w:color="auto" w:fill="auto"/>
          </w:tcPr>
          <w:p w14:paraId="74E9ABBC" w14:textId="21471DAE" w:rsidR="008646A6" w:rsidRPr="0073580A" w:rsidRDefault="008646A6" w:rsidP="008646A6">
            <w:pPr>
              <w:widowControl w:val="0"/>
              <w:spacing w:before="120" w:after="0"/>
              <w:rPr>
                <w:rFonts w:ascii="Arial" w:hAnsi="Arial" w:cs="Arial"/>
                <w:sz w:val="18"/>
                <w:szCs w:val="18"/>
              </w:rPr>
            </w:pPr>
            <w:r>
              <w:rPr>
                <w:rFonts w:ascii="Arial"/>
                <w:sz w:val="18"/>
                <w:lang w:val="en-GB"/>
              </w:rPr>
              <w:t>C</w:t>
            </w:r>
            <w:r w:rsidRPr="0057614E">
              <w:rPr>
                <w:rFonts w:ascii="Arial"/>
                <w:sz w:val="18"/>
                <w:lang w:val="en-GB"/>
              </w:rPr>
              <w:t>LO2.</w:t>
            </w:r>
            <w:r w:rsidRPr="0057614E">
              <w:rPr>
                <w:rFonts w:ascii="Arial"/>
                <w:spacing w:val="28"/>
                <w:sz w:val="18"/>
                <w:lang w:val="en-GB"/>
              </w:rPr>
              <w:t xml:space="preserve"> </w:t>
            </w:r>
            <w:r w:rsidRPr="0057614E">
              <w:rPr>
                <w:rFonts w:ascii="Arial"/>
                <w:sz w:val="18"/>
                <w:lang w:val="en-GB"/>
              </w:rPr>
              <w:t>Will</w:t>
            </w:r>
            <w:r w:rsidRPr="0057614E">
              <w:rPr>
                <w:rFonts w:ascii="Arial"/>
                <w:spacing w:val="33"/>
                <w:sz w:val="18"/>
                <w:lang w:val="en-GB"/>
              </w:rPr>
              <w:t xml:space="preserve"> </w:t>
            </w:r>
            <w:r w:rsidRPr="0057614E">
              <w:rPr>
                <w:rFonts w:ascii="Arial"/>
                <w:sz w:val="18"/>
                <w:lang w:val="en-GB"/>
              </w:rPr>
              <w:t>be</w:t>
            </w:r>
            <w:r w:rsidRPr="0057614E">
              <w:rPr>
                <w:rFonts w:ascii="Arial"/>
                <w:spacing w:val="30"/>
                <w:sz w:val="18"/>
                <w:lang w:val="en-GB"/>
              </w:rPr>
              <w:t xml:space="preserve"> </w:t>
            </w:r>
            <w:r w:rsidRPr="0057614E">
              <w:rPr>
                <w:rFonts w:ascii="Arial"/>
                <w:sz w:val="18"/>
                <w:lang w:val="en-GB"/>
              </w:rPr>
              <w:t>able</w:t>
            </w:r>
            <w:r w:rsidRPr="0057614E">
              <w:rPr>
                <w:rFonts w:ascii="Arial"/>
                <w:spacing w:val="30"/>
                <w:sz w:val="18"/>
                <w:lang w:val="en-GB"/>
              </w:rPr>
              <w:t xml:space="preserve"> </w:t>
            </w:r>
            <w:r w:rsidRPr="0057614E">
              <w:rPr>
                <w:rFonts w:ascii="Arial"/>
                <w:sz w:val="18"/>
                <w:lang w:val="en-GB"/>
              </w:rPr>
              <w:t>to</w:t>
            </w:r>
            <w:r w:rsidRPr="0057614E">
              <w:rPr>
                <w:rFonts w:ascii="Arial"/>
                <w:spacing w:val="33"/>
                <w:sz w:val="18"/>
                <w:lang w:val="en-GB"/>
              </w:rPr>
              <w:t xml:space="preserve"> </w:t>
            </w:r>
            <w:r w:rsidRPr="0057614E">
              <w:rPr>
                <w:rFonts w:ascii="Arial"/>
                <w:sz w:val="18"/>
                <w:lang w:val="en-GB"/>
              </w:rPr>
              <w:t>identify</w:t>
            </w:r>
            <w:r w:rsidRPr="0057614E">
              <w:rPr>
                <w:rFonts w:ascii="Arial"/>
                <w:spacing w:val="31"/>
                <w:sz w:val="18"/>
                <w:lang w:val="en-GB"/>
              </w:rPr>
              <w:t xml:space="preserve"> </w:t>
            </w:r>
            <w:r w:rsidRPr="0057614E">
              <w:rPr>
                <w:rFonts w:ascii="Arial"/>
                <w:sz w:val="18"/>
                <w:lang w:val="en-GB"/>
              </w:rPr>
              <w:t>the</w:t>
            </w:r>
            <w:r w:rsidRPr="0057614E">
              <w:rPr>
                <w:rFonts w:ascii="Arial"/>
                <w:spacing w:val="32"/>
                <w:sz w:val="18"/>
                <w:lang w:val="en-GB"/>
              </w:rPr>
              <w:t xml:space="preserve"> </w:t>
            </w:r>
            <w:r w:rsidRPr="0057614E">
              <w:rPr>
                <w:rFonts w:ascii="Arial"/>
                <w:sz w:val="18"/>
                <w:lang w:val="en-GB"/>
              </w:rPr>
              <w:t>main</w:t>
            </w:r>
            <w:r w:rsidRPr="0057614E">
              <w:rPr>
                <w:rFonts w:ascii="Arial"/>
                <w:spacing w:val="30"/>
                <w:sz w:val="18"/>
                <w:lang w:val="en-GB"/>
              </w:rPr>
              <w:t xml:space="preserve"> </w:t>
            </w:r>
            <w:r w:rsidRPr="0057614E">
              <w:rPr>
                <w:rFonts w:ascii="Arial"/>
                <w:sz w:val="18"/>
                <w:lang w:val="en-GB"/>
              </w:rPr>
              <w:t>laws regulating business legal environment</w:t>
            </w:r>
          </w:p>
        </w:tc>
        <w:tc>
          <w:tcPr>
            <w:tcW w:w="653" w:type="pct"/>
            <w:shd w:val="clear" w:color="auto" w:fill="auto"/>
          </w:tcPr>
          <w:p w14:paraId="34574B49"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p w14:paraId="436E3B04" w14:textId="4C3010F9"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0942311A" w14:textId="1B7208E8" w:rsidR="008646A6" w:rsidRPr="0073580A" w:rsidRDefault="008646A6" w:rsidP="008646A6">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h</w:t>
            </w:r>
            <w:r w:rsidRPr="0057614E">
              <w:rPr>
                <w:rFonts w:ascii="Arial"/>
                <w:spacing w:val="-4"/>
                <w:sz w:val="18"/>
                <w:lang w:val="en-GB"/>
              </w:rPr>
              <w:t>ome</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assignments, exam</w:t>
            </w:r>
          </w:p>
        </w:tc>
        <w:tc>
          <w:tcPr>
            <w:tcW w:w="869" w:type="pct"/>
            <w:shd w:val="clear" w:color="auto" w:fill="auto"/>
          </w:tcPr>
          <w:p w14:paraId="76DADBB2" w14:textId="0F954687"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7"/>
                <w:sz w:val="18"/>
                <w:lang w:val="en-GB"/>
              </w:rPr>
              <w:t xml:space="preserve"> </w:t>
            </w:r>
            <w:r w:rsidRPr="0057614E">
              <w:rPr>
                <w:rFonts w:ascii="Arial"/>
                <w:sz w:val="18"/>
                <w:lang w:val="en-GB"/>
              </w:rPr>
              <w:t>seminars,</w:t>
            </w:r>
            <w:r w:rsidRPr="0057614E">
              <w:rPr>
                <w:rFonts w:ascii="Arial"/>
                <w:spacing w:val="-2"/>
                <w:sz w:val="18"/>
                <w:lang w:val="en-GB"/>
              </w:rPr>
              <w:t xml:space="preserve"> </w:t>
            </w:r>
            <w:r w:rsidRPr="0057614E">
              <w:rPr>
                <w:rFonts w:ascii="Arial"/>
                <w:sz w:val="18"/>
                <w:lang w:val="en-GB"/>
              </w:rPr>
              <w:t>group</w:t>
            </w:r>
            <w:r w:rsidRPr="0057614E">
              <w:rPr>
                <w:rFonts w:ascii="Arial"/>
                <w:spacing w:val="-2"/>
                <w:sz w:val="18"/>
                <w:lang w:val="en-GB"/>
              </w:rPr>
              <w:t xml:space="preserve"> </w:t>
            </w:r>
            <w:r w:rsidRPr="0057614E">
              <w:rPr>
                <w:rFonts w:ascii="Arial"/>
                <w:spacing w:val="-4"/>
                <w:sz w:val="18"/>
                <w:lang w:val="en-GB"/>
              </w:rPr>
              <w:t>work</w:t>
            </w:r>
          </w:p>
        </w:tc>
      </w:tr>
      <w:tr w:rsidR="008646A6" w:rsidRPr="0073580A" w14:paraId="219A2914" w14:textId="77777777" w:rsidTr="00057EAB">
        <w:trPr>
          <w:trHeight w:val="414"/>
        </w:trPr>
        <w:tc>
          <w:tcPr>
            <w:tcW w:w="2680" w:type="pct"/>
            <w:shd w:val="clear" w:color="auto" w:fill="auto"/>
          </w:tcPr>
          <w:p w14:paraId="71DE2DD1" w14:textId="19E56B71" w:rsidR="008646A6" w:rsidRPr="0057614E" w:rsidRDefault="008646A6" w:rsidP="008646A6">
            <w:pPr>
              <w:pStyle w:val="TableParagraph"/>
              <w:ind w:right="94"/>
              <w:jc w:val="both"/>
              <w:rPr>
                <w:rFonts w:ascii="Arial"/>
                <w:sz w:val="18"/>
                <w:lang w:val="en-GB"/>
              </w:rPr>
            </w:pPr>
            <w:r>
              <w:rPr>
                <w:rFonts w:ascii="Arial"/>
                <w:sz w:val="18"/>
                <w:lang w:val="en-GB"/>
              </w:rPr>
              <w:t>C</w:t>
            </w:r>
            <w:r w:rsidRPr="0057614E">
              <w:rPr>
                <w:rFonts w:ascii="Arial"/>
                <w:sz w:val="18"/>
                <w:lang w:val="en-GB"/>
              </w:rPr>
              <w:t>LO3.</w:t>
            </w:r>
            <w:r w:rsidRPr="0057614E">
              <w:rPr>
                <w:rFonts w:ascii="Arial"/>
                <w:spacing w:val="-11"/>
                <w:sz w:val="18"/>
                <w:lang w:val="en-GB"/>
              </w:rPr>
              <w:t xml:space="preserve"> </w:t>
            </w:r>
            <w:r w:rsidRPr="0057614E">
              <w:rPr>
                <w:rFonts w:ascii="Arial"/>
                <w:sz w:val="18"/>
                <w:lang w:val="en-GB"/>
              </w:rPr>
              <w:t>Will</w:t>
            </w:r>
            <w:r w:rsidRPr="0057614E">
              <w:rPr>
                <w:rFonts w:ascii="Arial"/>
                <w:spacing w:val="-7"/>
                <w:sz w:val="18"/>
                <w:lang w:val="en-GB"/>
              </w:rPr>
              <w:t xml:space="preserve"> </w:t>
            </w:r>
            <w:r w:rsidRPr="0057614E">
              <w:rPr>
                <w:rFonts w:ascii="Arial"/>
                <w:sz w:val="18"/>
                <w:lang w:val="en-GB"/>
              </w:rPr>
              <w:t>be</w:t>
            </w:r>
            <w:r w:rsidRPr="0057614E">
              <w:rPr>
                <w:rFonts w:ascii="Arial"/>
                <w:spacing w:val="-7"/>
                <w:sz w:val="18"/>
                <w:lang w:val="en-GB"/>
              </w:rPr>
              <w:t xml:space="preserve"> </w:t>
            </w:r>
            <w:r w:rsidRPr="0057614E">
              <w:rPr>
                <w:rFonts w:ascii="Arial"/>
                <w:sz w:val="18"/>
                <w:lang w:val="en-GB"/>
              </w:rPr>
              <w:t>able</w:t>
            </w:r>
            <w:r w:rsidRPr="0057614E">
              <w:rPr>
                <w:rFonts w:ascii="Arial"/>
                <w:spacing w:val="-6"/>
                <w:sz w:val="18"/>
                <w:lang w:val="en-GB"/>
              </w:rPr>
              <w:t xml:space="preserve"> </w:t>
            </w:r>
            <w:r w:rsidRPr="0057614E">
              <w:rPr>
                <w:rFonts w:ascii="Arial"/>
                <w:sz w:val="18"/>
                <w:lang w:val="en-GB"/>
              </w:rPr>
              <w:t>to</w:t>
            </w:r>
            <w:r w:rsidRPr="0057614E">
              <w:rPr>
                <w:rFonts w:ascii="Arial"/>
                <w:spacing w:val="-7"/>
                <w:sz w:val="18"/>
                <w:lang w:val="en-GB"/>
              </w:rPr>
              <w:t xml:space="preserve"> </w:t>
            </w:r>
            <w:r w:rsidRPr="0057614E">
              <w:rPr>
                <w:rFonts w:ascii="Arial"/>
                <w:sz w:val="18"/>
                <w:lang w:val="en-GB"/>
              </w:rPr>
              <w:t>identify</w:t>
            </w:r>
            <w:r w:rsidRPr="0057614E">
              <w:rPr>
                <w:rFonts w:ascii="Arial"/>
                <w:spacing w:val="-8"/>
                <w:sz w:val="18"/>
                <w:lang w:val="en-GB"/>
              </w:rPr>
              <w:t xml:space="preserve"> </w:t>
            </w:r>
            <w:r w:rsidRPr="0057614E">
              <w:rPr>
                <w:rFonts w:ascii="Arial"/>
                <w:sz w:val="18"/>
                <w:lang w:val="en-GB"/>
              </w:rPr>
              <w:t>legal</w:t>
            </w:r>
            <w:r w:rsidRPr="0057614E">
              <w:rPr>
                <w:rFonts w:ascii="Arial"/>
                <w:spacing w:val="-9"/>
                <w:sz w:val="18"/>
                <w:lang w:val="en-GB"/>
              </w:rPr>
              <w:t xml:space="preserve"> </w:t>
            </w:r>
            <w:r w:rsidRPr="0057614E">
              <w:rPr>
                <w:rFonts w:ascii="Arial"/>
                <w:sz w:val="18"/>
                <w:lang w:val="en-GB"/>
              </w:rPr>
              <w:t>sources,</w:t>
            </w:r>
            <w:r w:rsidRPr="0057614E">
              <w:rPr>
                <w:rFonts w:ascii="Arial"/>
                <w:spacing w:val="-7"/>
                <w:sz w:val="18"/>
                <w:lang w:val="en-GB"/>
              </w:rPr>
              <w:t xml:space="preserve"> </w:t>
            </w:r>
            <w:r w:rsidRPr="0057614E">
              <w:rPr>
                <w:rFonts w:ascii="Arial"/>
                <w:sz w:val="18"/>
                <w:lang w:val="en-GB"/>
              </w:rPr>
              <w:t>the system of courts in Lithuania, the main procedures for resolving business disputes, and alternative</w:t>
            </w:r>
            <w:r w:rsidRPr="0057614E">
              <w:rPr>
                <w:rFonts w:ascii="Arial"/>
                <w:spacing w:val="49"/>
                <w:sz w:val="18"/>
                <w:lang w:val="en-GB"/>
              </w:rPr>
              <w:t xml:space="preserve"> </w:t>
            </w:r>
            <w:r w:rsidRPr="0057614E">
              <w:rPr>
                <w:rFonts w:ascii="Arial"/>
                <w:sz w:val="18"/>
                <w:lang w:val="en-GB"/>
              </w:rPr>
              <w:t>ways</w:t>
            </w:r>
            <w:r>
              <w:rPr>
                <w:rFonts w:ascii="Arial"/>
                <w:spacing w:val="50"/>
                <w:sz w:val="18"/>
                <w:lang w:val="en-GB"/>
              </w:rPr>
              <w:t xml:space="preserve"> </w:t>
            </w:r>
            <w:r w:rsidRPr="0057614E">
              <w:rPr>
                <w:rFonts w:ascii="Arial"/>
                <w:sz w:val="18"/>
                <w:lang w:val="en-GB"/>
              </w:rPr>
              <w:t>to</w:t>
            </w:r>
            <w:r>
              <w:rPr>
                <w:rFonts w:ascii="Arial"/>
                <w:spacing w:val="49"/>
                <w:sz w:val="18"/>
                <w:lang w:val="en-GB"/>
              </w:rPr>
              <w:t xml:space="preserve"> </w:t>
            </w:r>
            <w:r w:rsidRPr="0057614E">
              <w:rPr>
                <w:rFonts w:ascii="Arial"/>
                <w:sz w:val="18"/>
                <w:lang w:val="en-GB"/>
              </w:rPr>
              <w:t>solve</w:t>
            </w:r>
            <w:r>
              <w:rPr>
                <w:rFonts w:ascii="Arial"/>
                <w:spacing w:val="50"/>
                <w:sz w:val="18"/>
                <w:lang w:val="en-GB"/>
              </w:rPr>
              <w:t xml:space="preserve"> </w:t>
            </w:r>
            <w:r w:rsidRPr="0057614E">
              <w:rPr>
                <w:rFonts w:ascii="Arial"/>
                <w:spacing w:val="-2"/>
                <w:sz w:val="18"/>
                <w:lang w:val="en-GB"/>
              </w:rPr>
              <w:t>business</w:t>
            </w:r>
            <w:r>
              <w:rPr>
                <w:rFonts w:ascii="Arial"/>
                <w:spacing w:val="-2"/>
                <w:sz w:val="18"/>
                <w:lang w:val="en-GB"/>
              </w:rPr>
              <w:t xml:space="preserve"> disputes.</w:t>
            </w:r>
          </w:p>
          <w:p w14:paraId="25823289" w14:textId="19D09483" w:rsidR="008646A6" w:rsidRPr="0073580A" w:rsidRDefault="008646A6" w:rsidP="008646A6">
            <w:pPr>
              <w:widowControl w:val="0"/>
              <w:spacing w:before="120" w:after="0"/>
              <w:rPr>
                <w:rFonts w:ascii="Arial" w:hAnsi="Arial" w:cs="Arial"/>
                <w:sz w:val="18"/>
                <w:szCs w:val="18"/>
              </w:rPr>
            </w:pPr>
          </w:p>
        </w:tc>
        <w:tc>
          <w:tcPr>
            <w:tcW w:w="653" w:type="pct"/>
            <w:shd w:val="clear" w:color="auto" w:fill="auto"/>
          </w:tcPr>
          <w:p w14:paraId="0ED96CF7" w14:textId="3C264816"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1BCCBF4D" w14:textId="00CC64DB" w:rsidR="008646A6" w:rsidRPr="0073580A" w:rsidRDefault="008646A6" w:rsidP="008646A6">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h</w:t>
            </w:r>
            <w:r w:rsidRPr="0057614E">
              <w:rPr>
                <w:rFonts w:ascii="Arial"/>
                <w:spacing w:val="-4"/>
                <w:sz w:val="18"/>
                <w:lang w:val="en-GB"/>
              </w:rPr>
              <w:t>ome</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 xml:space="preserve">assignments, </w:t>
            </w:r>
            <w:r w:rsidRPr="0057614E">
              <w:rPr>
                <w:rFonts w:ascii="Arial"/>
                <w:sz w:val="18"/>
                <w:lang w:val="en-GB"/>
              </w:rPr>
              <w:lastRenderedPageBreak/>
              <w:t>exam</w:t>
            </w:r>
          </w:p>
        </w:tc>
        <w:tc>
          <w:tcPr>
            <w:tcW w:w="869" w:type="pct"/>
            <w:shd w:val="clear" w:color="auto" w:fill="auto"/>
          </w:tcPr>
          <w:p w14:paraId="4636063D" w14:textId="6CBF74F1"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lastRenderedPageBreak/>
              <w:t>Lectures,</w:t>
            </w:r>
            <w:r w:rsidRPr="0057614E">
              <w:rPr>
                <w:rFonts w:ascii="Arial"/>
                <w:spacing w:val="30"/>
                <w:sz w:val="18"/>
                <w:lang w:val="en-GB"/>
              </w:rPr>
              <w:t xml:space="preserve"> </w:t>
            </w:r>
            <w:r w:rsidRPr="0057614E">
              <w:rPr>
                <w:rFonts w:ascii="Arial"/>
                <w:sz w:val="18"/>
                <w:lang w:val="en-GB"/>
              </w:rPr>
              <w:t>seminars,</w:t>
            </w:r>
            <w:r w:rsidRPr="0057614E">
              <w:rPr>
                <w:rFonts w:ascii="Arial"/>
                <w:spacing w:val="30"/>
                <w:sz w:val="18"/>
                <w:lang w:val="en-GB"/>
              </w:rPr>
              <w:t xml:space="preserve"> </w:t>
            </w:r>
            <w:r w:rsidRPr="0057614E">
              <w:rPr>
                <w:rFonts w:ascii="Arial"/>
                <w:sz w:val="18"/>
                <w:lang w:val="en-GB"/>
              </w:rPr>
              <w:t>group</w:t>
            </w:r>
            <w:r w:rsidRPr="0057614E">
              <w:rPr>
                <w:rFonts w:ascii="Arial"/>
                <w:spacing w:val="32"/>
                <w:sz w:val="18"/>
                <w:lang w:val="en-GB"/>
              </w:rPr>
              <w:t xml:space="preserve"> </w:t>
            </w:r>
            <w:r w:rsidRPr="0057614E">
              <w:rPr>
                <w:rFonts w:ascii="Arial"/>
                <w:sz w:val="18"/>
                <w:lang w:val="en-GB"/>
              </w:rPr>
              <w:t>work, case studies</w:t>
            </w:r>
          </w:p>
        </w:tc>
      </w:tr>
      <w:tr w:rsidR="008646A6" w:rsidRPr="0073580A" w14:paraId="14656B4F" w14:textId="77777777" w:rsidTr="00057EAB">
        <w:trPr>
          <w:trHeight w:val="414"/>
        </w:trPr>
        <w:tc>
          <w:tcPr>
            <w:tcW w:w="2680" w:type="pct"/>
            <w:shd w:val="clear" w:color="auto" w:fill="auto"/>
          </w:tcPr>
          <w:p w14:paraId="3226B2B7" w14:textId="404A6318" w:rsidR="008646A6" w:rsidRPr="0073580A" w:rsidRDefault="008646A6" w:rsidP="008646A6">
            <w:pPr>
              <w:widowControl w:val="0"/>
              <w:spacing w:before="120" w:after="0"/>
              <w:rPr>
                <w:rFonts w:ascii="Arial" w:hAnsi="Arial" w:cs="Arial"/>
                <w:sz w:val="18"/>
                <w:szCs w:val="18"/>
              </w:rPr>
            </w:pPr>
            <w:r>
              <w:rPr>
                <w:rFonts w:ascii="Arial"/>
                <w:sz w:val="18"/>
                <w:lang w:val="en-GB"/>
              </w:rPr>
              <w:t>C</w:t>
            </w:r>
            <w:r w:rsidRPr="0057614E">
              <w:rPr>
                <w:rFonts w:ascii="Arial"/>
                <w:sz w:val="18"/>
                <w:lang w:val="en-GB"/>
              </w:rPr>
              <w:t>LO4. Will be able to describe the main forms of business organization, to name their advantages and disadvantages</w:t>
            </w:r>
          </w:p>
        </w:tc>
        <w:tc>
          <w:tcPr>
            <w:tcW w:w="653" w:type="pct"/>
            <w:shd w:val="clear" w:color="auto" w:fill="auto"/>
          </w:tcPr>
          <w:p w14:paraId="11A2F724" w14:textId="4E3FDC50"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w:t>
            </w:r>
            <w:r>
              <w:rPr>
                <w:rFonts w:ascii="Arial" w:hAnsi="Arial" w:cs="Arial"/>
                <w:sz w:val="18"/>
                <w:szCs w:val="18"/>
              </w:rPr>
              <w:t>1.2.</w:t>
            </w:r>
          </w:p>
        </w:tc>
        <w:tc>
          <w:tcPr>
            <w:tcW w:w="798" w:type="pct"/>
          </w:tcPr>
          <w:p w14:paraId="0C8DCD1F" w14:textId="3C45DE5B"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Assessment</w:t>
            </w:r>
            <w:r w:rsidRPr="0057614E">
              <w:rPr>
                <w:rFonts w:ascii="Arial"/>
                <w:spacing w:val="-13"/>
                <w:sz w:val="18"/>
                <w:lang w:val="en-GB"/>
              </w:rPr>
              <w:t xml:space="preserve"> </w:t>
            </w:r>
            <w:r w:rsidRPr="0057614E">
              <w:rPr>
                <w:rFonts w:ascii="Arial"/>
                <w:sz w:val="18"/>
                <w:lang w:val="en-GB"/>
              </w:rPr>
              <w:t>of</w:t>
            </w:r>
            <w:r w:rsidRPr="0057614E">
              <w:rPr>
                <w:rFonts w:ascii="Arial"/>
                <w:spacing w:val="-12"/>
                <w:sz w:val="18"/>
                <w:lang w:val="en-GB"/>
              </w:rPr>
              <w:t xml:space="preserve"> </w:t>
            </w:r>
            <w:r w:rsidRPr="0057614E">
              <w:rPr>
                <w:rFonts w:ascii="Arial"/>
                <w:sz w:val="18"/>
                <w:lang w:val="en-GB"/>
              </w:rPr>
              <w:t>Home</w:t>
            </w:r>
            <w:r w:rsidRPr="0057614E">
              <w:rPr>
                <w:rFonts w:ascii="Arial"/>
                <w:spacing w:val="-13"/>
                <w:sz w:val="18"/>
                <w:lang w:val="en-GB"/>
              </w:rPr>
              <w:t>w</w:t>
            </w:r>
            <w:r w:rsidRPr="0057614E">
              <w:rPr>
                <w:rFonts w:ascii="Arial"/>
                <w:sz w:val="18"/>
                <w:lang w:val="en-GB"/>
              </w:rPr>
              <w:t xml:space="preserve">ork </w:t>
            </w:r>
            <w:r w:rsidRPr="0057614E">
              <w:rPr>
                <w:rFonts w:ascii="Arial"/>
                <w:spacing w:val="-2"/>
                <w:sz w:val="18"/>
                <w:lang w:val="en-GB"/>
              </w:rPr>
              <w:t>assignments</w:t>
            </w:r>
          </w:p>
        </w:tc>
        <w:tc>
          <w:tcPr>
            <w:tcW w:w="869" w:type="pct"/>
            <w:shd w:val="clear" w:color="auto" w:fill="auto"/>
          </w:tcPr>
          <w:p w14:paraId="33EFDFB1" w14:textId="07F641D5"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25"/>
                <w:sz w:val="18"/>
                <w:lang w:val="en-GB"/>
              </w:rPr>
              <w:t xml:space="preserve"> </w:t>
            </w:r>
            <w:r w:rsidRPr="0057614E">
              <w:rPr>
                <w:rFonts w:ascii="Arial"/>
                <w:sz w:val="18"/>
                <w:lang w:val="en-GB"/>
              </w:rPr>
              <w:t>seminars,</w:t>
            </w:r>
            <w:r w:rsidRPr="0057614E">
              <w:rPr>
                <w:rFonts w:ascii="Arial"/>
                <w:spacing w:val="28"/>
                <w:sz w:val="18"/>
                <w:lang w:val="en-GB"/>
              </w:rPr>
              <w:t xml:space="preserve"> </w:t>
            </w:r>
            <w:r w:rsidRPr="0057614E">
              <w:rPr>
                <w:rFonts w:ascii="Arial"/>
                <w:sz w:val="18"/>
                <w:lang w:val="en-GB"/>
              </w:rPr>
              <w:t>discussions, group work</w:t>
            </w:r>
          </w:p>
        </w:tc>
      </w:tr>
      <w:tr w:rsidR="008646A6" w:rsidRPr="0073580A" w14:paraId="3AF96E4F" w14:textId="77777777" w:rsidTr="00057EAB">
        <w:trPr>
          <w:trHeight w:val="414"/>
        </w:trPr>
        <w:tc>
          <w:tcPr>
            <w:tcW w:w="2680" w:type="pct"/>
            <w:shd w:val="clear" w:color="auto" w:fill="auto"/>
          </w:tcPr>
          <w:p w14:paraId="4FAEEF8D" w14:textId="00C8631E" w:rsidR="008646A6" w:rsidRPr="0057614E" w:rsidRDefault="008646A6" w:rsidP="008646A6">
            <w:pPr>
              <w:pStyle w:val="TableParagraph"/>
              <w:spacing w:before="1"/>
              <w:rPr>
                <w:rFonts w:ascii="Arial"/>
                <w:sz w:val="18"/>
                <w:lang w:val="en-GB"/>
              </w:rPr>
            </w:pPr>
            <w:r>
              <w:rPr>
                <w:rFonts w:ascii="Arial"/>
                <w:sz w:val="18"/>
                <w:lang w:val="en-GB"/>
              </w:rPr>
              <w:t>C</w:t>
            </w:r>
            <w:r w:rsidRPr="0057614E">
              <w:rPr>
                <w:rFonts w:ascii="Arial"/>
                <w:sz w:val="18"/>
                <w:lang w:val="en-GB"/>
              </w:rPr>
              <w:t>LO5.</w:t>
            </w:r>
            <w:r w:rsidRPr="0057614E">
              <w:rPr>
                <w:rFonts w:ascii="Arial"/>
                <w:spacing w:val="40"/>
                <w:sz w:val="18"/>
                <w:lang w:val="en-GB"/>
              </w:rPr>
              <w:t xml:space="preserve"> </w:t>
            </w:r>
            <w:r w:rsidRPr="0057614E">
              <w:rPr>
                <w:rFonts w:ascii="Arial"/>
                <w:sz w:val="18"/>
                <w:lang w:val="en-GB"/>
              </w:rPr>
              <w:t>Will</w:t>
            </w:r>
            <w:r w:rsidRPr="0057614E">
              <w:rPr>
                <w:rFonts w:ascii="Arial"/>
                <w:spacing w:val="40"/>
                <w:sz w:val="18"/>
                <w:lang w:val="en-GB"/>
              </w:rPr>
              <w:t xml:space="preserve"> </w:t>
            </w:r>
            <w:r w:rsidRPr="0057614E">
              <w:rPr>
                <w:rFonts w:ascii="Arial"/>
                <w:sz w:val="18"/>
                <w:lang w:val="en-GB"/>
              </w:rPr>
              <w:t>be</w:t>
            </w:r>
            <w:r w:rsidRPr="0057614E">
              <w:rPr>
                <w:rFonts w:ascii="Arial"/>
                <w:spacing w:val="40"/>
                <w:sz w:val="18"/>
                <w:lang w:val="en-GB"/>
              </w:rPr>
              <w:t xml:space="preserve"> </w:t>
            </w:r>
            <w:r w:rsidRPr="0057614E">
              <w:rPr>
                <w:rFonts w:ascii="Arial"/>
                <w:sz w:val="18"/>
                <w:lang w:val="en-GB"/>
              </w:rPr>
              <w:t>able</w:t>
            </w:r>
            <w:r w:rsidRPr="0057614E">
              <w:rPr>
                <w:rFonts w:ascii="Arial"/>
                <w:spacing w:val="40"/>
                <w:sz w:val="18"/>
                <w:lang w:val="en-GB"/>
              </w:rPr>
              <w:t xml:space="preserve"> </w:t>
            </w:r>
            <w:r w:rsidRPr="0057614E">
              <w:rPr>
                <w:rFonts w:ascii="Arial"/>
                <w:sz w:val="18"/>
                <w:lang w:val="en-GB"/>
              </w:rPr>
              <w:t>to</w:t>
            </w:r>
            <w:r w:rsidRPr="0057614E">
              <w:rPr>
                <w:rFonts w:ascii="Arial"/>
                <w:spacing w:val="40"/>
                <w:sz w:val="18"/>
                <w:lang w:val="en-GB"/>
              </w:rPr>
              <w:t xml:space="preserve"> </w:t>
            </w:r>
            <w:r w:rsidRPr="0057614E">
              <w:rPr>
                <w:rFonts w:ascii="Arial"/>
                <w:sz w:val="18"/>
                <w:lang w:val="en-GB"/>
              </w:rPr>
              <w:t>understand</w:t>
            </w:r>
            <w:r w:rsidRPr="0057614E">
              <w:rPr>
                <w:rFonts w:ascii="Arial"/>
                <w:spacing w:val="40"/>
                <w:sz w:val="18"/>
                <w:lang w:val="en-GB"/>
              </w:rPr>
              <w:t xml:space="preserve"> </w:t>
            </w:r>
            <w:r w:rsidRPr="0057614E">
              <w:rPr>
                <w:rFonts w:ascii="Arial"/>
                <w:sz w:val="18"/>
                <w:lang w:val="en-GB"/>
              </w:rPr>
              <w:t>the</w:t>
            </w:r>
            <w:r w:rsidRPr="0057614E">
              <w:rPr>
                <w:rFonts w:ascii="Arial"/>
                <w:spacing w:val="40"/>
                <w:sz w:val="18"/>
                <w:lang w:val="en-GB"/>
              </w:rPr>
              <w:t xml:space="preserve"> </w:t>
            </w:r>
            <w:r w:rsidRPr="0057614E">
              <w:rPr>
                <w:rFonts w:ascii="Arial"/>
                <w:sz w:val="18"/>
                <w:lang w:val="en-GB"/>
              </w:rPr>
              <w:t>main principles</w:t>
            </w:r>
            <w:r w:rsidRPr="0057614E">
              <w:rPr>
                <w:rFonts w:ascii="Arial"/>
                <w:spacing w:val="11"/>
                <w:sz w:val="18"/>
                <w:lang w:val="en-GB"/>
              </w:rPr>
              <w:t xml:space="preserve"> </w:t>
            </w:r>
            <w:r w:rsidRPr="0057614E">
              <w:rPr>
                <w:rFonts w:ascii="Arial"/>
                <w:sz w:val="18"/>
                <w:lang w:val="en-GB"/>
              </w:rPr>
              <w:t>of</w:t>
            </w:r>
            <w:r w:rsidRPr="0057614E">
              <w:rPr>
                <w:rFonts w:ascii="Arial"/>
                <w:spacing w:val="10"/>
                <w:sz w:val="18"/>
                <w:lang w:val="en-GB"/>
              </w:rPr>
              <w:t xml:space="preserve"> </w:t>
            </w:r>
            <w:r w:rsidRPr="0057614E">
              <w:rPr>
                <w:rFonts w:ascii="Arial"/>
                <w:sz w:val="18"/>
                <w:lang w:val="en-GB"/>
              </w:rPr>
              <w:t>contract,</w:t>
            </w:r>
            <w:r w:rsidRPr="0057614E">
              <w:rPr>
                <w:rFonts w:ascii="Arial"/>
                <w:spacing w:val="11"/>
                <w:sz w:val="18"/>
                <w:lang w:val="en-GB"/>
              </w:rPr>
              <w:t xml:space="preserve"> </w:t>
            </w:r>
            <w:r w:rsidRPr="0057614E">
              <w:rPr>
                <w:rFonts w:ascii="Arial"/>
                <w:sz w:val="18"/>
                <w:lang w:val="en-GB"/>
              </w:rPr>
              <w:t>employment,</w:t>
            </w:r>
            <w:r w:rsidRPr="0057614E">
              <w:rPr>
                <w:rFonts w:ascii="Arial"/>
                <w:spacing w:val="10"/>
                <w:sz w:val="18"/>
                <w:lang w:val="en-GB"/>
              </w:rPr>
              <w:t xml:space="preserve"> </w:t>
            </w:r>
            <w:r>
              <w:rPr>
                <w:rFonts w:ascii="Arial"/>
                <w:spacing w:val="-2"/>
                <w:sz w:val="18"/>
                <w:lang w:val="en-GB"/>
              </w:rPr>
              <w:t>consumer</w:t>
            </w:r>
          </w:p>
          <w:p w14:paraId="11D27FA8" w14:textId="0528C4ED"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protection,</w:t>
            </w:r>
            <w:r w:rsidRPr="0057614E">
              <w:rPr>
                <w:rFonts w:ascii="Arial"/>
                <w:spacing w:val="80"/>
                <w:sz w:val="18"/>
                <w:lang w:val="en-GB"/>
              </w:rPr>
              <w:t xml:space="preserve"> </w:t>
            </w:r>
            <w:r w:rsidRPr="0057614E">
              <w:rPr>
                <w:rFonts w:ascii="Arial"/>
                <w:sz w:val="18"/>
                <w:lang w:val="en-GB"/>
              </w:rPr>
              <w:t>intellectual</w:t>
            </w:r>
            <w:r w:rsidRPr="0057614E">
              <w:rPr>
                <w:rFonts w:ascii="Arial"/>
                <w:spacing w:val="80"/>
                <w:sz w:val="18"/>
                <w:lang w:val="en-GB"/>
              </w:rPr>
              <w:t xml:space="preserve"> </w:t>
            </w:r>
            <w:r w:rsidRPr="0057614E">
              <w:rPr>
                <w:rFonts w:ascii="Arial"/>
                <w:sz w:val="18"/>
                <w:lang w:val="en-GB"/>
              </w:rPr>
              <w:t>property,</w:t>
            </w:r>
            <w:r w:rsidRPr="0057614E">
              <w:rPr>
                <w:rFonts w:ascii="Arial"/>
                <w:spacing w:val="80"/>
                <w:sz w:val="18"/>
                <w:lang w:val="en-GB"/>
              </w:rPr>
              <w:t xml:space="preserve"> </w:t>
            </w:r>
            <w:r w:rsidRPr="0057614E">
              <w:rPr>
                <w:rFonts w:ascii="Arial"/>
                <w:sz w:val="18"/>
                <w:lang w:val="en-GB"/>
              </w:rPr>
              <w:t>and</w:t>
            </w:r>
            <w:r w:rsidRPr="0057614E">
              <w:rPr>
                <w:rFonts w:ascii="Arial"/>
                <w:spacing w:val="80"/>
                <w:sz w:val="18"/>
                <w:lang w:val="en-GB"/>
              </w:rPr>
              <w:t xml:space="preserve"> </w:t>
            </w:r>
            <w:r w:rsidRPr="0057614E">
              <w:rPr>
                <w:rFonts w:ascii="Arial"/>
                <w:sz w:val="18"/>
                <w:lang w:val="en-GB"/>
              </w:rPr>
              <w:t>civil responsibility principles</w:t>
            </w:r>
          </w:p>
        </w:tc>
        <w:tc>
          <w:tcPr>
            <w:tcW w:w="653" w:type="pct"/>
            <w:shd w:val="clear" w:color="auto" w:fill="auto"/>
          </w:tcPr>
          <w:p w14:paraId="53780E39" w14:textId="0E11DF0D"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LO2.1.</w:t>
            </w:r>
          </w:p>
        </w:tc>
        <w:tc>
          <w:tcPr>
            <w:tcW w:w="798" w:type="pct"/>
          </w:tcPr>
          <w:p w14:paraId="02F8888B" w14:textId="5F7016C2" w:rsidR="008646A6" w:rsidRPr="0073580A" w:rsidRDefault="008646A6" w:rsidP="008646A6">
            <w:pPr>
              <w:widowControl w:val="0"/>
              <w:spacing w:before="120" w:after="0"/>
              <w:rPr>
                <w:rFonts w:ascii="Arial" w:hAnsi="Arial" w:cs="Arial"/>
                <w:sz w:val="18"/>
                <w:szCs w:val="18"/>
              </w:rPr>
            </w:pPr>
            <w:r w:rsidRPr="0057614E">
              <w:rPr>
                <w:rFonts w:ascii="Arial"/>
                <w:spacing w:val="-2"/>
                <w:sz w:val="18"/>
                <w:lang w:val="en-GB"/>
              </w:rPr>
              <w:t>Mid-</w:t>
            </w:r>
            <w:r w:rsidRPr="0057614E">
              <w:rPr>
                <w:rFonts w:ascii="Arial"/>
                <w:spacing w:val="-4"/>
                <w:sz w:val="18"/>
                <w:lang w:val="en-GB"/>
              </w:rPr>
              <w:t>term</w:t>
            </w:r>
            <w:r>
              <w:rPr>
                <w:rFonts w:ascii="Arial"/>
                <w:spacing w:val="-4"/>
                <w:sz w:val="18"/>
                <w:lang w:val="en-GB"/>
              </w:rPr>
              <w:t xml:space="preserve"> test</w:t>
            </w:r>
          </w:p>
        </w:tc>
        <w:tc>
          <w:tcPr>
            <w:tcW w:w="869" w:type="pct"/>
            <w:shd w:val="clear" w:color="auto" w:fill="auto"/>
          </w:tcPr>
          <w:p w14:paraId="3FC67168" w14:textId="0D483AA9"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13"/>
                <w:sz w:val="18"/>
                <w:lang w:val="en-GB"/>
              </w:rPr>
              <w:t xml:space="preserve"> </w:t>
            </w:r>
            <w:r w:rsidRPr="0057614E">
              <w:rPr>
                <w:rFonts w:ascii="Arial"/>
                <w:sz w:val="18"/>
                <w:lang w:val="en-GB"/>
              </w:rPr>
              <w:t>seminars,</w:t>
            </w:r>
            <w:r w:rsidRPr="0057614E">
              <w:rPr>
                <w:rFonts w:ascii="Arial"/>
                <w:spacing w:val="-12"/>
                <w:sz w:val="18"/>
                <w:lang w:val="en-GB"/>
              </w:rPr>
              <w:t xml:space="preserve"> </w:t>
            </w:r>
            <w:r w:rsidRPr="0057614E">
              <w:rPr>
                <w:rFonts w:ascii="Arial"/>
                <w:sz w:val="18"/>
                <w:lang w:val="en-GB"/>
              </w:rPr>
              <w:t>individual</w:t>
            </w:r>
            <w:r w:rsidRPr="0057614E">
              <w:rPr>
                <w:rFonts w:ascii="Arial"/>
                <w:spacing w:val="-13"/>
                <w:sz w:val="18"/>
                <w:lang w:val="en-GB"/>
              </w:rPr>
              <w:t xml:space="preserve"> </w:t>
            </w:r>
            <w:r w:rsidRPr="0057614E">
              <w:rPr>
                <w:rFonts w:ascii="Arial"/>
                <w:sz w:val="18"/>
                <w:lang w:val="en-GB"/>
              </w:rPr>
              <w:t>and group tasks, discussions</w:t>
            </w:r>
          </w:p>
        </w:tc>
      </w:tr>
      <w:tr w:rsidR="008646A6" w:rsidRPr="0073580A" w14:paraId="00865608" w14:textId="77777777" w:rsidTr="00057EAB">
        <w:trPr>
          <w:trHeight w:val="414"/>
        </w:trPr>
        <w:tc>
          <w:tcPr>
            <w:tcW w:w="2680" w:type="pct"/>
            <w:shd w:val="clear" w:color="auto" w:fill="auto"/>
          </w:tcPr>
          <w:p w14:paraId="0E09AA23" w14:textId="4832EC77" w:rsidR="008646A6" w:rsidRPr="0073580A" w:rsidRDefault="008646A6" w:rsidP="008646A6">
            <w:pPr>
              <w:widowControl w:val="0"/>
              <w:spacing w:before="120" w:after="0"/>
              <w:rPr>
                <w:rFonts w:ascii="Arial" w:hAnsi="Arial" w:cs="Arial"/>
                <w:sz w:val="18"/>
                <w:szCs w:val="18"/>
              </w:rPr>
            </w:pPr>
            <w:r>
              <w:rPr>
                <w:rFonts w:ascii="Arial"/>
                <w:sz w:val="18"/>
                <w:lang w:val="en-GB"/>
              </w:rPr>
              <w:t>C</w:t>
            </w:r>
            <w:r w:rsidRPr="0057614E">
              <w:rPr>
                <w:rFonts w:ascii="Arial"/>
                <w:sz w:val="18"/>
                <w:lang w:val="en-GB"/>
              </w:rPr>
              <w:t>LO6.</w:t>
            </w:r>
            <w:r w:rsidRPr="0057614E">
              <w:rPr>
                <w:rFonts w:ascii="Arial"/>
                <w:spacing w:val="-1"/>
                <w:sz w:val="18"/>
                <w:lang w:val="en-GB"/>
              </w:rPr>
              <w:t xml:space="preserve"> </w:t>
            </w:r>
            <w:r w:rsidRPr="0057614E">
              <w:rPr>
                <w:rFonts w:ascii="Arial"/>
                <w:sz w:val="18"/>
                <w:lang w:val="en-GB"/>
              </w:rPr>
              <w:t xml:space="preserve">Will be able to describe the principles of </w:t>
            </w:r>
            <w:r>
              <w:rPr>
                <w:rFonts w:ascii="Arial"/>
                <w:sz w:val="18"/>
                <w:lang w:val="en-GB"/>
              </w:rPr>
              <w:t>companies taxation</w:t>
            </w:r>
          </w:p>
        </w:tc>
        <w:tc>
          <w:tcPr>
            <w:tcW w:w="653" w:type="pct"/>
            <w:shd w:val="clear" w:color="auto" w:fill="auto"/>
          </w:tcPr>
          <w:p w14:paraId="4FA57980"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p w14:paraId="23D0C799" w14:textId="1A330F2D"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38234A15" w14:textId="6A2603A4" w:rsidR="008646A6" w:rsidRPr="0073580A" w:rsidRDefault="008646A6" w:rsidP="008646A6">
            <w:pPr>
              <w:widowControl w:val="0"/>
              <w:spacing w:before="120" w:after="0"/>
              <w:rPr>
                <w:rFonts w:ascii="Arial" w:hAnsi="Arial" w:cs="Arial"/>
                <w:sz w:val="18"/>
                <w:szCs w:val="18"/>
              </w:rPr>
            </w:pPr>
            <w:r w:rsidRPr="0057614E">
              <w:rPr>
                <w:rFonts w:ascii="Arial"/>
                <w:spacing w:val="-4"/>
                <w:sz w:val="18"/>
                <w:lang w:val="en-GB"/>
              </w:rPr>
              <w:t>Exam</w:t>
            </w:r>
          </w:p>
        </w:tc>
        <w:tc>
          <w:tcPr>
            <w:tcW w:w="869" w:type="pct"/>
            <w:shd w:val="clear" w:color="auto" w:fill="auto"/>
          </w:tcPr>
          <w:p w14:paraId="1B860BFB" w14:textId="26FF144D"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7"/>
                <w:sz w:val="18"/>
                <w:lang w:val="en-GB"/>
              </w:rPr>
              <w:t xml:space="preserve"> </w:t>
            </w:r>
            <w:r w:rsidRPr="0057614E">
              <w:rPr>
                <w:rFonts w:ascii="Arial"/>
                <w:sz w:val="18"/>
                <w:lang w:val="en-GB"/>
              </w:rPr>
              <w:t>seminars,</w:t>
            </w:r>
            <w:r w:rsidRPr="0057614E">
              <w:rPr>
                <w:rFonts w:ascii="Arial"/>
                <w:spacing w:val="-2"/>
                <w:sz w:val="18"/>
                <w:lang w:val="en-GB"/>
              </w:rPr>
              <w:t xml:space="preserve"> </w:t>
            </w:r>
            <w:r w:rsidRPr="0057614E">
              <w:rPr>
                <w:rFonts w:ascii="Arial"/>
                <w:sz w:val="18"/>
                <w:lang w:val="en-GB"/>
              </w:rPr>
              <w:t>group</w:t>
            </w:r>
            <w:r w:rsidRPr="0057614E">
              <w:rPr>
                <w:rFonts w:ascii="Arial"/>
                <w:spacing w:val="-2"/>
                <w:sz w:val="18"/>
                <w:lang w:val="en-GB"/>
              </w:rPr>
              <w:t xml:space="preserve"> </w:t>
            </w:r>
            <w:r w:rsidRPr="0057614E">
              <w:rPr>
                <w:rFonts w:ascii="Arial"/>
                <w:spacing w:val="-4"/>
                <w:sz w:val="18"/>
                <w:lang w:val="en-GB"/>
              </w:rPr>
              <w:t>work</w:t>
            </w:r>
          </w:p>
        </w:tc>
      </w:tr>
      <w:tr w:rsidR="008646A6" w:rsidRPr="0073580A" w14:paraId="6EC7A53F" w14:textId="77777777" w:rsidTr="00057EAB">
        <w:trPr>
          <w:trHeight w:val="414"/>
        </w:trPr>
        <w:tc>
          <w:tcPr>
            <w:tcW w:w="2680" w:type="pct"/>
            <w:shd w:val="clear" w:color="auto" w:fill="auto"/>
          </w:tcPr>
          <w:p w14:paraId="3C9F2D13" w14:textId="64A665AC" w:rsidR="008646A6" w:rsidRPr="0073580A" w:rsidRDefault="008646A6" w:rsidP="008646A6">
            <w:pPr>
              <w:widowControl w:val="0"/>
              <w:spacing w:before="120" w:after="0"/>
              <w:rPr>
                <w:rFonts w:ascii="Arial" w:hAnsi="Arial" w:cs="Arial"/>
                <w:sz w:val="18"/>
                <w:szCs w:val="18"/>
              </w:rPr>
            </w:pPr>
            <w:r>
              <w:rPr>
                <w:rFonts w:ascii="Arial"/>
                <w:sz w:val="18"/>
                <w:lang w:val="en-GB"/>
              </w:rPr>
              <w:t>C</w:t>
            </w:r>
            <w:r w:rsidRPr="0057614E">
              <w:rPr>
                <w:rFonts w:ascii="Arial"/>
                <w:sz w:val="18"/>
                <w:lang w:val="en-GB"/>
              </w:rPr>
              <w:t xml:space="preserve">LO7. Will be able to analyze and resolve practical legal issues common for business </w:t>
            </w:r>
            <w:r w:rsidRPr="0057614E">
              <w:rPr>
                <w:rFonts w:ascii="Arial"/>
                <w:spacing w:val="-2"/>
                <w:sz w:val="18"/>
                <w:lang w:val="en-GB"/>
              </w:rPr>
              <w:t>organizations</w:t>
            </w:r>
            <w:r>
              <w:rPr>
                <w:rFonts w:ascii="Arial"/>
                <w:spacing w:val="-2"/>
                <w:sz w:val="18"/>
                <w:lang w:val="en-GB"/>
              </w:rPr>
              <w:t xml:space="preserve"> and shareholders</w:t>
            </w:r>
          </w:p>
        </w:tc>
        <w:tc>
          <w:tcPr>
            <w:tcW w:w="653" w:type="pct"/>
            <w:shd w:val="clear" w:color="auto" w:fill="auto"/>
          </w:tcPr>
          <w:p w14:paraId="33D9E580"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p w14:paraId="2FCB5D8C"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BLO1.2</w:t>
            </w:r>
          </w:p>
          <w:p w14:paraId="41910646" w14:textId="0990F67C"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BLO4.1.</w:t>
            </w:r>
          </w:p>
        </w:tc>
        <w:tc>
          <w:tcPr>
            <w:tcW w:w="798" w:type="pct"/>
          </w:tcPr>
          <w:p w14:paraId="27112AEA" w14:textId="4F668B63" w:rsidR="008646A6" w:rsidRPr="0073580A" w:rsidRDefault="008646A6" w:rsidP="008646A6">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h</w:t>
            </w:r>
            <w:r w:rsidRPr="0057614E">
              <w:rPr>
                <w:rFonts w:ascii="Arial"/>
                <w:spacing w:val="-4"/>
                <w:sz w:val="18"/>
                <w:lang w:val="en-GB"/>
              </w:rPr>
              <w:t>ome</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assignments, exam</w:t>
            </w:r>
          </w:p>
        </w:tc>
        <w:tc>
          <w:tcPr>
            <w:tcW w:w="869" w:type="pct"/>
            <w:shd w:val="clear" w:color="auto" w:fill="auto"/>
          </w:tcPr>
          <w:p w14:paraId="73AA7E99" w14:textId="22BA9C93"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30"/>
                <w:sz w:val="18"/>
                <w:lang w:val="en-GB"/>
              </w:rPr>
              <w:t xml:space="preserve"> </w:t>
            </w:r>
            <w:r w:rsidRPr="0057614E">
              <w:rPr>
                <w:rFonts w:ascii="Arial"/>
                <w:sz w:val="18"/>
                <w:lang w:val="en-GB"/>
              </w:rPr>
              <w:t>seminars,</w:t>
            </w:r>
            <w:r w:rsidRPr="0057614E">
              <w:rPr>
                <w:rFonts w:ascii="Arial"/>
                <w:spacing w:val="30"/>
                <w:sz w:val="18"/>
                <w:lang w:val="en-GB"/>
              </w:rPr>
              <w:t xml:space="preserve"> </w:t>
            </w:r>
            <w:r w:rsidRPr="0057614E">
              <w:rPr>
                <w:rFonts w:ascii="Arial"/>
                <w:sz w:val="18"/>
                <w:lang w:val="en-GB"/>
              </w:rPr>
              <w:t>group</w:t>
            </w:r>
            <w:r w:rsidRPr="0057614E">
              <w:rPr>
                <w:rFonts w:ascii="Arial"/>
                <w:spacing w:val="32"/>
                <w:sz w:val="18"/>
                <w:lang w:val="en-GB"/>
              </w:rPr>
              <w:t xml:space="preserve"> </w:t>
            </w:r>
            <w:r w:rsidRPr="0057614E">
              <w:rPr>
                <w:rFonts w:ascii="Arial"/>
                <w:sz w:val="18"/>
                <w:lang w:val="en-GB"/>
              </w:rPr>
              <w:t>work, case analysis, individual tasks</w:t>
            </w:r>
          </w:p>
        </w:tc>
      </w:tr>
      <w:tr w:rsidR="008646A6" w:rsidRPr="0073580A" w14:paraId="4927A43A" w14:textId="77777777" w:rsidTr="00057EAB">
        <w:trPr>
          <w:trHeight w:val="414"/>
        </w:trPr>
        <w:tc>
          <w:tcPr>
            <w:tcW w:w="2680" w:type="pct"/>
            <w:shd w:val="clear" w:color="auto" w:fill="auto"/>
          </w:tcPr>
          <w:p w14:paraId="4D55007D" w14:textId="5E976C85" w:rsidR="008646A6" w:rsidRPr="0057614E" w:rsidRDefault="008646A6" w:rsidP="008646A6">
            <w:pPr>
              <w:widowControl w:val="0"/>
              <w:spacing w:before="120" w:after="0"/>
              <w:rPr>
                <w:rFonts w:ascii="Arial"/>
                <w:sz w:val="18"/>
                <w:lang w:val="en-GB"/>
              </w:rPr>
            </w:pPr>
            <w:r>
              <w:rPr>
                <w:rFonts w:ascii="Arial"/>
                <w:sz w:val="18"/>
                <w:lang w:val="en-GB"/>
              </w:rPr>
              <w:t>C</w:t>
            </w:r>
            <w:r w:rsidRPr="00AA2557">
              <w:rPr>
                <w:rFonts w:ascii="Arial"/>
                <w:sz w:val="18"/>
                <w:lang w:val="en-GB"/>
              </w:rPr>
              <w:t>LO8. Will be able to identify, comprehend, and apply the key legal considerations and documentation necessary for establishing and operating a startup business.</w:t>
            </w:r>
          </w:p>
        </w:tc>
        <w:tc>
          <w:tcPr>
            <w:tcW w:w="653" w:type="pct"/>
            <w:shd w:val="clear" w:color="auto" w:fill="auto"/>
          </w:tcPr>
          <w:p w14:paraId="6237F0DD"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BLO4.1.</w:t>
            </w:r>
          </w:p>
          <w:p w14:paraId="4829C27F"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BLO4.2</w:t>
            </w:r>
          </w:p>
          <w:p w14:paraId="510094A6" w14:textId="087D8214"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BLO4.3.</w:t>
            </w:r>
          </w:p>
        </w:tc>
        <w:tc>
          <w:tcPr>
            <w:tcW w:w="798" w:type="pct"/>
          </w:tcPr>
          <w:p w14:paraId="1E538AF5" w14:textId="2BFE2284" w:rsidR="008646A6" w:rsidRPr="0073580A" w:rsidRDefault="008646A6" w:rsidP="008646A6">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h</w:t>
            </w:r>
            <w:r w:rsidRPr="0057614E">
              <w:rPr>
                <w:rFonts w:ascii="Arial"/>
                <w:spacing w:val="-4"/>
                <w:sz w:val="18"/>
                <w:lang w:val="en-GB"/>
              </w:rPr>
              <w:t>ome</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assignments, exam</w:t>
            </w:r>
          </w:p>
        </w:tc>
        <w:tc>
          <w:tcPr>
            <w:tcW w:w="869" w:type="pct"/>
            <w:shd w:val="clear" w:color="auto" w:fill="auto"/>
          </w:tcPr>
          <w:p w14:paraId="0606AD01" w14:textId="6C157BA1" w:rsidR="008646A6" w:rsidRPr="0073580A" w:rsidRDefault="008646A6" w:rsidP="008646A6">
            <w:pPr>
              <w:widowControl w:val="0"/>
              <w:spacing w:before="120" w:after="0"/>
              <w:rPr>
                <w:rFonts w:ascii="Arial" w:hAnsi="Arial" w:cs="Arial"/>
                <w:sz w:val="18"/>
                <w:szCs w:val="18"/>
              </w:rPr>
            </w:pPr>
            <w:r w:rsidRPr="00AA2557">
              <w:rPr>
                <w:rFonts w:ascii="Arial"/>
                <w:sz w:val="18"/>
                <w:lang w:val="en-GB"/>
              </w:rPr>
              <w:t>Lectures, seminars</w:t>
            </w:r>
            <w:r>
              <w:rPr>
                <w:rFonts w:ascii="Arial"/>
                <w:sz w:val="18"/>
                <w:lang w:val="en-GB"/>
              </w:rPr>
              <w:t xml:space="preserve">, </w:t>
            </w:r>
            <w:r w:rsidRPr="00AA2557">
              <w:rPr>
                <w:rFonts w:ascii="Arial"/>
                <w:sz w:val="18"/>
                <w:lang w:val="en-GB"/>
              </w:rPr>
              <w:t>individual tasks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0AC01497" w:rsidR="00114104" w:rsidRPr="007B5E02" w:rsidRDefault="008646A6" w:rsidP="007B5E02">
      <w:pPr>
        <w:widowControl w:val="0"/>
        <w:spacing w:before="120" w:after="0"/>
        <w:rPr>
          <w:rFonts w:ascii="Arial"/>
          <w:sz w:val="18"/>
          <w:lang w:val="en-GB"/>
        </w:rPr>
      </w:pPr>
      <w:r w:rsidRPr="007B5E02">
        <w:rPr>
          <w:rFonts w:ascii="Arial"/>
          <w:sz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5FC0964A" w14:textId="1B68A63A" w:rsidR="00B259CF" w:rsidRPr="008646A6" w:rsidRDefault="008646A6" w:rsidP="008646A6">
            <w:pPr>
              <w:pStyle w:val="ListParagraph"/>
              <w:numPr>
                <w:ilvl w:val="0"/>
                <w:numId w:val="31"/>
              </w:numPr>
              <w:spacing w:after="0"/>
              <w:rPr>
                <w:rFonts w:ascii="Arial" w:hAnsi="Arial" w:cs="Arial"/>
                <w:sz w:val="18"/>
                <w:szCs w:val="18"/>
              </w:rPr>
            </w:pPr>
            <w:r w:rsidRPr="008646A6">
              <w:rPr>
                <w:rFonts w:ascii="Arial" w:hAnsi="Arial" w:cs="Arial"/>
                <w:sz w:val="18"/>
                <w:szCs w:val="18"/>
                <w:lang w:val="en-GB"/>
              </w:rPr>
              <w:t>Sources of law. Categories of Law and ethics in business. Litigation procedure: alternative dispute resolution and business dispute resolution. Government regulation of business: purpose of regulation, administrative agencies, antitrust, environmental protection.</w:t>
            </w:r>
          </w:p>
        </w:tc>
        <w:tc>
          <w:tcPr>
            <w:tcW w:w="640" w:type="pct"/>
            <w:tcMar>
              <w:top w:w="72" w:type="dxa"/>
              <w:left w:w="115" w:type="dxa"/>
              <w:bottom w:w="72" w:type="dxa"/>
              <w:right w:w="115" w:type="dxa"/>
            </w:tcMar>
            <w:vAlign w:val="center"/>
          </w:tcPr>
          <w:p w14:paraId="4C428945" w14:textId="6281B864" w:rsidR="00B259CF" w:rsidRPr="0073580A" w:rsidRDefault="008646A6" w:rsidP="00E43407">
            <w:pPr>
              <w:spacing w:after="0"/>
              <w:jc w:val="center"/>
              <w:rPr>
                <w:rFonts w:ascii="Arial" w:hAnsi="Arial" w:cs="Arial"/>
                <w:bCs/>
                <w:sz w:val="18"/>
                <w:szCs w:val="18"/>
              </w:rPr>
            </w:pPr>
            <w:r>
              <w:rPr>
                <w:rFonts w:ascii="Arial" w:hAnsi="Arial" w:cs="Arial"/>
                <w:bCs/>
                <w:sz w:val="18"/>
                <w:szCs w:val="18"/>
              </w:rPr>
              <w:t>2,5</w:t>
            </w:r>
          </w:p>
        </w:tc>
        <w:tc>
          <w:tcPr>
            <w:tcW w:w="1730" w:type="pct"/>
            <w:tcMar>
              <w:top w:w="72" w:type="dxa"/>
              <w:left w:w="115" w:type="dxa"/>
              <w:bottom w:w="72" w:type="dxa"/>
              <w:right w:w="115" w:type="dxa"/>
            </w:tcMar>
            <w:vAlign w:val="center"/>
          </w:tcPr>
          <w:p w14:paraId="2F98EE1D" w14:textId="0018F0D2" w:rsidR="00B259CF" w:rsidRPr="0073580A" w:rsidRDefault="007B5E02" w:rsidP="008646A6">
            <w:pPr>
              <w:spacing w:after="0"/>
              <w:rPr>
                <w:rFonts w:ascii="Arial" w:hAnsi="Arial" w:cs="Arial"/>
                <w:bCs/>
                <w:sz w:val="18"/>
                <w:szCs w:val="18"/>
              </w:rPr>
            </w:pPr>
            <w:r>
              <w:rPr>
                <w:rFonts w:ascii="Arial" w:hAnsi="Arial" w:cs="Arial"/>
                <w:bCs/>
                <w:sz w:val="18"/>
                <w:szCs w:val="18"/>
              </w:rPr>
              <w:t>TBA in elearning</w:t>
            </w:r>
          </w:p>
        </w:tc>
      </w:tr>
      <w:tr w:rsidR="00B259CF" w:rsidRPr="0073580A" w14:paraId="01471B54" w14:textId="77777777" w:rsidTr="00057EAB">
        <w:trPr>
          <w:trHeight w:val="312"/>
        </w:trPr>
        <w:tc>
          <w:tcPr>
            <w:tcW w:w="2630" w:type="pct"/>
            <w:tcMar>
              <w:top w:w="72" w:type="dxa"/>
              <w:left w:w="115" w:type="dxa"/>
              <w:bottom w:w="72" w:type="dxa"/>
              <w:right w:w="115" w:type="dxa"/>
            </w:tcMar>
            <w:vAlign w:val="center"/>
          </w:tcPr>
          <w:p w14:paraId="7B7EB40A" w14:textId="7785EF70" w:rsidR="00B259CF" w:rsidRPr="008646A6" w:rsidRDefault="008646A6" w:rsidP="008646A6">
            <w:pPr>
              <w:pStyle w:val="ListParagraph"/>
              <w:numPr>
                <w:ilvl w:val="0"/>
                <w:numId w:val="31"/>
              </w:numPr>
              <w:tabs>
                <w:tab w:val="left" w:pos="190"/>
              </w:tabs>
              <w:spacing w:after="0"/>
              <w:rPr>
                <w:rFonts w:ascii="Arial" w:hAnsi="Arial" w:cs="Arial"/>
                <w:bCs/>
                <w:sz w:val="18"/>
                <w:szCs w:val="18"/>
              </w:rPr>
            </w:pPr>
            <w:r w:rsidRPr="001425A2">
              <w:rPr>
                <w:rFonts w:ascii="Arial" w:hAnsi="Arial" w:cs="Arial"/>
                <w:sz w:val="18"/>
                <w:szCs w:val="18"/>
                <w:lang w:val="en-GB"/>
              </w:rPr>
              <w:t>Forms of business organizing: sole proprietorships, partnerships,</w:t>
            </w:r>
            <w:r w:rsidRPr="001425A2">
              <w:rPr>
                <w:rFonts w:ascii="Arial" w:hAnsi="Arial" w:cs="Arial"/>
                <w:spacing w:val="-3"/>
                <w:sz w:val="18"/>
                <w:szCs w:val="18"/>
                <w:lang w:val="en-GB"/>
              </w:rPr>
              <w:t xml:space="preserve"> </w:t>
            </w:r>
            <w:r w:rsidRPr="001425A2">
              <w:rPr>
                <w:rFonts w:ascii="Arial" w:hAnsi="Arial" w:cs="Arial"/>
                <w:sz w:val="18"/>
                <w:szCs w:val="18"/>
                <w:lang w:val="en-GB"/>
              </w:rPr>
              <w:t>LLCs,</w:t>
            </w:r>
            <w:r w:rsidRPr="001425A2">
              <w:rPr>
                <w:rFonts w:ascii="Arial" w:hAnsi="Arial" w:cs="Arial"/>
                <w:spacing w:val="-1"/>
                <w:sz w:val="18"/>
                <w:szCs w:val="18"/>
                <w:lang w:val="en-GB"/>
              </w:rPr>
              <w:t xml:space="preserve"> </w:t>
            </w:r>
            <w:r w:rsidRPr="001425A2">
              <w:rPr>
                <w:rFonts w:ascii="Arial" w:hAnsi="Arial" w:cs="Arial"/>
                <w:sz w:val="18"/>
                <w:szCs w:val="18"/>
                <w:lang w:val="en-GB"/>
              </w:rPr>
              <w:t>Corporations.</w:t>
            </w:r>
            <w:r w:rsidRPr="001425A2">
              <w:rPr>
                <w:rFonts w:ascii="Arial" w:hAnsi="Arial" w:cs="Arial"/>
                <w:spacing w:val="40"/>
                <w:sz w:val="18"/>
                <w:szCs w:val="18"/>
                <w:lang w:val="en-GB"/>
              </w:rPr>
              <w:t xml:space="preserve"> </w:t>
            </w:r>
            <w:r w:rsidRPr="001425A2">
              <w:rPr>
                <w:rFonts w:ascii="Arial" w:hAnsi="Arial" w:cs="Arial"/>
                <w:sz w:val="18"/>
                <w:szCs w:val="18"/>
                <w:lang w:val="en-GB"/>
              </w:rPr>
              <w:t>The main aspects of legal organization management: the role of shareholders, the role of CEOs, responsibilities of CEOs, legal disputes related to the management of organizations.</w:t>
            </w:r>
          </w:p>
        </w:tc>
        <w:tc>
          <w:tcPr>
            <w:tcW w:w="640" w:type="pct"/>
            <w:tcMar>
              <w:top w:w="72" w:type="dxa"/>
              <w:left w:w="115" w:type="dxa"/>
              <w:bottom w:w="72" w:type="dxa"/>
              <w:right w:w="115" w:type="dxa"/>
            </w:tcMar>
            <w:vAlign w:val="center"/>
          </w:tcPr>
          <w:p w14:paraId="64B2CE97" w14:textId="65211A12" w:rsidR="00B259CF" w:rsidRPr="0073580A" w:rsidRDefault="008646A6" w:rsidP="00E43407">
            <w:pPr>
              <w:spacing w:after="0"/>
              <w:jc w:val="center"/>
              <w:rPr>
                <w:rFonts w:ascii="Arial" w:hAnsi="Arial" w:cs="Arial"/>
                <w:bCs/>
                <w:sz w:val="18"/>
                <w:szCs w:val="18"/>
              </w:rPr>
            </w:pPr>
            <w:r>
              <w:rPr>
                <w:rFonts w:ascii="Arial" w:hAnsi="Arial" w:cs="Arial"/>
                <w:bCs/>
                <w:sz w:val="18"/>
                <w:szCs w:val="18"/>
              </w:rPr>
              <w:t>2,5</w:t>
            </w:r>
          </w:p>
        </w:tc>
        <w:tc>
          <w:tcPr>
            <w:tcW w:w="1730" w:type="pct"/>
            <w:tcMar>
              <w:top w:w="72" w:type="dxa"/>
              <w:left w:w="115" w:type="dxa"/>
              <w:bottom w:w="72" w:type="dxa"/>
              <w:right w:w="115" w:type="dxa"/>
            </w:tcMar>
            <w:vAlign w:val="center"/>
          </w:tcPr>
          <w:p w14:paraId="3AAC5BB6" w14:textId="20A5D468"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3639D13B" w:rsidR="00B259CF" w:rsidRPr="008646A6" w:rsidRDefault="008646A6" w:rsidP="008646A6">
            <w:pPr>
              <w:pStyle w:val="ListParagraph"/>
              <w:numPr>
                <w:ilvl w:val="0"/>
                <w:numId w:val="31"/>
              </w:numPr>
              <w:spacing w:after="0"/>
              <w:rPr>
                <w:rFonts w:ascii="Arial" w:hAnsi="Arial" w:cs="Arial"/>
                <w:bCs/>
                <w:sz w:val="18"/>
                <w:szCs w:val="18"/>
              </w:rPr>
            </w:pPr>
            <w:r w:rsidRPr="008646A6">
              <w:rPr>
                <w:rFonts w:ascii="Arial" w:hAnsi="Arial" w:cs="Arial"/>
                <w:sz w:val="18"/>
                <w:szCs w:val="18"/>
                <w:lang w:val="en-GB"/>
              </w:rPr>
              <w:t xml:space="preserve">Legal aspects of financial management. Debt administration. Insolvency. Restructuration. </w:t>
            </w:r>
            <w:r w:rsidRPr="008646A6">
              <w:rPr>
                <w:rFonts w:ascii="Arial" w:hAnsi="Arial" w:cs="Arial"/>
                <w:sz w:val="18"/>
                <w:szCs w:val="18"/>
                <w:lang w:val="en-GB"/>
              </w:rPr>
              <w:lastRenderedPageBreak/>
              <w:t>Bankruptcy. Employment Relationships. Employment Discrimination.</w:t>
            </w:r>
          </w:p>
        </w:tc>
        <w:tc>
          <w:tcPr>
            <w:tcW w:w="640" w:type="pct"/>
            <w:tcMar>
              <w:top w:w="72" w:type="dxa"/>
              <w:left w:w="115" w:type="dxa"/>
              <w:bottom w:w="72" w:type="dxa"/>
              <w:right w:w="115" w:type="dxa"/>
            </w:tcMar>
            <w:vAlign w:val="center"/>
          </w:tcPr>
          <w:p w14:paraId="59930926" w14:textId="41F21B73" w:rsidR="00B259CF" w:rsidRPr="0073580A" w:rsidRDefault="008646A6" w:rsidP="00E43407">
            <w:pPr>
              <w:spacing w:after="0"/>
              <w:jc w:val="center"/>
              <w:rPr>
                <w:rFonts w:ascii="Arial" w:hAnsi="Arial" w:cs="Arial"/>
                <w:bCs/>
                <w:sz w:val="18"/>
                <w:szCs w:val="18"/>
              </w:rPr>
            </w:pPr>
            <w:r>
              <w:rPr>
                <w:rFonts w:ascii="Arial" w:hAnsi="Arial" w:cs="Arial"/>
                <w:bCs/>
                <w:sz w:val="18"/>
                <w:szCs w:val="18"/>
              </w:rPr>
              <w:lastRenderedPageBreak/>
              <w:t>3</w:t>
            </w:r>
          </w:p>
        </w:tc>
        <w:tc>
          <w:tcPr>
            <w:tcW w:w="1730" w:type="pct"/>
            <w:tcMar>
              <w:top w:w="72" w:type="dxa"/>
              <w:left w:w="115" w:type="dxa"/>
              <w:bottom w:w="72" w:type="dxa"/>
              <w:right w:w="115" w:type="dxa"/>
            </w:tcMar>
            <w:vAlign w:val="center"/>
          </w:tcPr>
          <w:p w14:paraId="78D2EE9D" w14:textId="14D25BDF"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6A68ECFE" w14:textId="77777777" w:rsidTr="00057EAB">
        <w:trPr>
          <w:trHeight w:val="312"/>
        </w:trPr>
        <w:tc>
          <w:tcPr>
            <w:tcW w:w="2630" w:type="pct"/>
            <w:tcMar>
              <w:top w:w="72" w:type="dxa"/>
              <w:left w:w="115" w:type="dxa"/>
              <w:bottom w:w="72" w:type="dxa"/>
              <w:right w:w="115" w:type="dxa"/>
            </w:tcMar>
            <w:vAlign w:val="center"/>
          </w:tcPr>
          <w:p w14:paraId="408E47AC" w14:textId="3AEEE2A8" w:rsidR="00B259CF" w:rsidRPr="008646A6" w:rsidRDefault="008646A6" w:rsidP="008646A6">
            <w:pPr>
              <w:pStyle w:val="ListParagraph"/>
              <w:numPr>
                <w:ilvl w:val="0"/>
                <w:numId w:val="31"/>
              </w:numPr>
              <w:spacing w:after="0"/>
              <w:rPr>
                <w:rFonts w:ascii="Arial" w:hAnsi="Arial" w:cs="Arial"/>
                <w:bCs/>
                <w:sz w:val="18"/>
                <w:szCs w:val="18"/>
              </w:rPr>
            </w:pPr>
            <w:r w:rsidRPr="001425A2">
              <w:rPr>
                <w:rFonts w:ascii="Arial" w:hAnsi="Arial" w:cs="Arial"/>
                <w:spacing w:val="-2"/>
                <w:sz w:val="18"/>
                <w:szCs w:val="18"/>
                <w:lang w:val="en-GB"/>
              </w:rPr>
              <w:t>Contract</w:t>
            </w:r>
            <w:r w:rsidRPr="001425A2">
              <w:rPr>
                <w:rFonts w:ascii="Arial" w:hAnsi="Arial" w:cs="Arial"/>
                <w:spacing w:val="-4"/>
                <w:sz w:val="18"/>
                <w:szCs w:val="18"/>
                <w:lang w:val="en-GB"/>
              </w:rPr>
              <w:t xml:space="preserve"> </w:t>
            </w:r>
            <w:r w:rsidRPr="001425A2">
              <w:rPr>
                <w:rFonts w:ascii="Arial" w:hAnsi="Arial" w:cs="Arial"/>
                <w:spacing w:val="-2"/>
                <w:sz w:val="18"/>
                <w:szCs w:val="18"/>
                <w:lang w:val="en-GB"/>
              </w:rPr>
              <w:t>law: definition,</w:t>
            </w:r>
            <w:r w:rsidRPr="001425A2">
              <w:rPr>
                <w:rFonts w:ascii="Arial" w:hAnsi="Arial" w:cs="Arial"/>
                <w:spacing w:val="-3"/>
                <w:sz w:val="18"/>
                <w:szCs w:val="18"/>
                <w:lang w:val="en-GB"/>
              </w:rPr>
              <w:t xml:space="preserve"> </w:t>
            </w:r>
            <w:r w:rsidRPr="001425A2">
              <w:rPr>
                <w:rFonts w:ascii="Arial" w:hAnsi="Arial" w:cs="Arial"/>
                <w:spacing w:val="-2"/>
                <w:sz w:val="18"/>
                <w:szCs w:val="18"/>
                <w:lang w:val="en-GB"/>
              </w:rPr>
              <w:t>sources,</w:t>
            </w:r>
            <w:r w:rsidRPr="001425A2">
              <w:rPr>
                <w:rFonts w:ascii="Arial" w:hAnsi="Arial" w:cs="Arial"/>
                <w:spacing w:val="-3"/>
                <w:sz w:val="18"/>
                <w:szCs w:val="18"/>
                <w:lang w:val="en-GB"/>
              </w:rPr>
              <w:t xml:space="preserve"> </w:t>
            </w:r>
            <w:r w:rsidRPr="001425A2">
              <w:rPr>
                <w:rFonts w:ascii="Arial" w:hAnsi="Arial" w:cs="Arial"/>
                <w:spacing w:val="-2"/>
                <w:sz w:val="18"/>
                <w:szCs w:val="18"/>
                <w:lang w:val="en-GB"/>
              </w:rPr>
              <w:t>classifications of</w:t>
            </w:r>
            <w:r w:rsidRPr="001425A2">
              <w:rPr>
                <w:rFonts w:ascii="Arial" w:hAnsi="Arial" w:cs="Arial"/>
                <w:spacing w:val="-3"/>
                <w:sz w:val="18"/>
                <w:szCs w:val="18"/>
                <w:lang w:val="en-GB"/>
              </w:rPr>
              <w:t xml:space="preserve"> </w:t>
            </w:r>
            <w:r w:rsidRPr="001425A2">
              <w:rPr>
                <w:rFonts w:ascii="Arial" w:hAnsi="Arial" w:cs="Arial"/>
                <w:spacing w:val="-2"/>
                <w:sz w:val="18"/>
                <w:szCs w:val="18"/>
                <w:lang w:val="en-GB"/>
              </w:rPr>
              <w:t>contracts,</w:t>
            </w:r>
            <w:r w:rsidRPr="001425A2">
              <w:rPr>
                <w:rFonts w:ascii="Arial" w:hAnsi="Arial" w:cs="Arial"/>
                <w:sz w:val="18"/>
                <w:szCs w:val="18"/>
                <w:lang w:val="en-GB"/>
              </w:rPr>
              <w:t xml:space="preserve"> elements</w:t>
            </w:r>
            <w:r w:rsidRPr="001425A2">
              <w:rPr>
                <w:rFonts w:ascii="Arial" w:hAnsi="Arial" w:cs="Arial"/>
                <w:spacing w:val="-2"/>
                <w:sz w:val="18"/>
                <w:szCs w:val="18"/>
                <w:lang w:val="en-GB"/>
              </w:rPr>
              <w:t xml:space="preserve"> </w:t>
            </w:r>
            <w:r w:rsidRPr="001425A2">
              <w:rPr>
                <w:rFonts w:ascii="Arial" w:hAnsi="Arial" w:cs="Arial"/>
                <w:sz w:val="18"/>
                <w:szCs w:val="18"/>
                <w:lang w:val="en-GB"/>
              </w:rPr>
              <w:t>of a</w:t>
            </w:r>
            <w:r w:rsidRPr="001425A2">
              <w:rPr>
                <w:rFonts w:ascii="Arial" w:hAnsi="Arial" w:cs="Arial"/>
                <w:spacing w:val="-2"/>
                <w:sz w:val="18"/>
                <w:szCs w:val="18"/>
                <w:lang w:val="en-GB"/>
              </w:rPr>
              <w:t xml:space="preserve"> contract,</w:t>
            </w:r>
            <w:r w:rsidRPr="001425A2">
              <w:rPr>
                <w:rFonts w:ascii="Arial" w:hAnsi="Arial" w:cs="Arial"/>
                <w:sz w:val="18"/>
                <w:szCs w:val="18"/>
                <w:lang w:val="en-GB"/>
              </w:rPr>
              <w:t xml:space="preserve"> methods</w:t>
            </w:r>
            <w:r w:rsidRPr="001425A2">
              <w:rPr>
                <w:rFonts w:ascii="Arial" w:hAnsi="Arial" w:cs="Arial"/>
                <w:spacing w:val="-4"/>
                <w:sz w:val="18"/>
                <w:szCs w:val="18"/>
                <w:lang w:val="en-GB"/>
              </w:rPr>
              <w:t xml:space="preserve"> </w:t>
            </w:r>
            <w:r w:rsidRPr="001425A2">
              <w:rPr>
                <w:rFonts w:ascii="Arial" w:hAnsi="Arial" w:cs="Arial"/>
                <w:sz w:val="18"/>
                <w:szCs w:val="18"/>
                <w:lang w:val="en-GB"/>
              </w:rPr>
              <w:t>of</w:t>
            </w:r>
            <w:r w:rsidRPr="001425A2">
              <w:rPr>
                <w:rFonts w:ascii="Arial" w:hAnsi="Arial" w:cs="Arial"/>
                <w:spacing w:val="-1"/>
                <w:sz w:val="18"/>
                <w:szCs w:val="18"/>
                <w:lang w:val="en-GB"/>
              </w:rPr>
              <w:t xml:space="preserve"> </w:t>
            </w:r>
            <w:r w:rsidRPr="001425A2">
              <w:rPr>
                <w:rFonts w:ascii="Arial" w:hAnsi="Arial" w:cs="Arial"/>
                <w:spacing w:val="-2"/>
                <w:sz w:val="18"/>
                <w:szCs w:val="18"/>
                <w:lang w:val="en-GB"/>
              </w:rPr>
              <w:t>discharge.</w:t>
            </w:r>
            <w:r w:rsidRPr="001425A2">
              <w:rPr>
                <w:rFonts w:ascii="Arial" w:hAnsi="Arial" w:cs="Arial"/>
                <w:sz w:val="18"/>
                <w:szCs w:val="18"/>
                <w:lang w:val="en-GB"/>
              </w:rPr>
              <w:t xml:space="preserve"> E-Contract</w:t>
            </w:r>
            <w:r w:rsidRPr="001425A2">
              <w:rPr>
                <w:rFonts w:ascii="Arial" w:hAnsi="Arial" w:cs="Arial"/>
                <w:spacing w:val="-13"/>
                <w:sz w:val="18"/>
                <w:szCs w:val="18"/>
                <w:lang w:val="en-GB"/>
              </w:rPr>
              <w:t xml:space="preserve"> </w:t>
            </w:r>
            <w:r w:rsidRPr="001425A2">
              <w:rPr>
                <w:rFonts w:ascii="Arial" w:hAnsi="Arial" w:cs="Arial"/>
                <w:sz w:val="18"/>
                <w:szCs w:val="18"/>
                <w:lang w:val="en-GB"/>
              </w:rPr>
              <w:t>Formation. Risk Management.</w:t>
            </w:r>
          </w:p>
        </w:tc>
        <w:tc>
          <w:tcPr>
            <w:tcW w:w="640" w:type="pct"/>
            <w:tcMar>
              <w:top w:w="72" w:type="dxa"/>
              <w:left w:w="115" w:type="dxa"/>
              <w:bottom w:w="72" w:type="dxa"/>
              <w:right w:w="115" w:type="dxa"/>
            </w:tcMar>
            <w:vAlign w:val="center"/>
          </w:tcPr>
          <w:p w14:paraId="654774BD" w14:textId="0013EEBC" w:rsidR="00B259CF" w:rsidRPr="0073580A" w:rsidRDefault="008646A6"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015664E2" w14:textId="651B356E"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0FA4BA73" w14:textId="77777777" w:rsidTr="00057EAB">
        <w:trPr>
          <w:trHeight w:val="312"/>
        </w:trPr>
        <w:tc>
          <w:tcPr>
            <w:tcW w:w="2630" w:type="pct"/>
            <w:tcMar>
              <w:top w:w="72" w:type="dxa"/>
              <w:left w:w="115" w:type="dxa"/>
              <w:bottom w:w="72" w:type="dxa"/>
              <w:right w:w="115" w:type="dxa"/>
            </w:tcMar>
            <w:vAlign w:val="center"/>
          </w:tcPr>
          <w:p w14:paraId="265610B8" w14:textId="3807D816" w:rsidR="00B259CF" w:rsidRPr="008646A6" w:rsidRDefault="008646A6" w:rsidP="008646A6">
            <w:pPr>
              <w:pStyle w:val="ListParagraph"/>
              <w:numPr>
                <w:ilvl w:val="0"/>
                <w:numId w:val="31"/>
              </w:numPr>
              <w:spacing w:after="0"/>
              <w:rPr>
                <w:rFonts w:ascii="Arial" w:hAnsi="Arial" w:cs="Arial"/>
                <w:bCs/>
                <w:sz w:val="18"/>
                <w:szCs w:val="18"/>
                <w:u w:val="single"/>
              </w:rPr>
            </w:pPr>
            <w:r w:rsidRPr="001425A2">
              <w:rPr>
                <w:rFonts w:ascii="Arial" w:hAnsi="Arial" w:cs="Arial"/>
                <w:sz w:val="18"/>
                <w:szCs w:val="18"/>
                <w:lang w:val="en-GB"/>
              </w:rPr>
              <w:t>Legal environment for business development in Lithuania. Main taxes. Taxation of individual business activity. Taxation of enterprises. Introduction to the law of competitiveness. Non- competition. Concentration.</w:t>
            </w:r>
            <w:r w:rsidRPr="001425A2">
              <w:rPr>
                <w:rFonts w:ascii="Arial" w:hAnsi="Arial" w:cs="Arial"/>
                <w:spacing w:val="40"/>
                <w:sz w:val="18"/>
                <w:szCs w:val="18"/>
                <w:lang w:val="en-GB"/>
              </w:rPr>
              <w:t xml:space="preserve"> </w:t>
            </w:r>
            <w:r w:rsidRPr="001425A2">
              <w:rPr>
                <w:rFonts w:ascii="Arial" w:hAnsi="Arial" w:cs="Arial"/>
                <w:sz w:val="18"/>
                <w:szCs w:val="18"/>
                <w:lang w:val="en-GB"/>
              </w:rPr>
              <w:t>Protection of business information</w:t>
            </w:r>
          </w:p>
        </w:tc>
        <w:tc>
          <w:tcPr>
            <w:tcW w:w="640" w:type="pct"/>
            <w:tcMar>
              <w:top w:w="72" w:type="dxa"/>
              <w:left w:w="115" w:type="dxa"/>
              <w:bottom w:w="72" w:type="dxa"/>
              <w:right w:w="115" w:type="dxa"/>
            </w:tcMar>
            <w:vAlign w:val="center"/>
          </w:tcPr>
          <w:p w14:paraId="091EDB55" w14:textId="17BA619D" w:rsidR="00B259CF" w:rsidRPr="0073580A" w:rsidRDefault="008646A6"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7FD0FDC7" w14:textId="5FDD985F"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6F0BEAEC" w14:textId="77777777" w:rsidTr="00057EAB">
        <w:trPr>
          <w:trHeight w:val="312"/>
        </w:trPr>
        <w:tc>
          <w:tcPr>
            <w:tcW w:w="2630" w:type="pct"/>
            <w:tcMar>
              <w:top w:w="72" w:type="dxa"/>
              <w:left w:w="115" w:type="dxa"/>
              <w:bottom w:w="72" w:type="dxa"/>
              <w:right w:w="115" w:type="dxa"/>
            </w:tcMar>
            <w:vAlign w:val="center"/>
          </w:tcPr>
          <w:p w14:paraId="14A72423" w14:textId="25AC49AE" w:rsidR="00B259CF" w:rsidRPr="008646A6" w:rsidRDefault="008646A6" w:rsidP="008646A6">
            <w:pPr>
              <w:pStyle w:val="ListParagraph"/>
              <w:numPr>
                <w:ilvl w:val="0"/>
                <w:numId w:val="31"/>
              </w:numPr>
              <w:spacing w:after="0"/>
              <w:rPr>
                <w:rFonts w:ascii="Arial" w:hAnsi="Arial" w:cs="Arial"/>
                <w:bCs/>
                <w:sz w:val="18"/>
                <w:szCs w:val="18"/>
              </w:rPr>
            </w:pPr>
            <w:r w:rsidRPr="001425A2">
              <w:rPr>
                <w:rFonts w:ascii="Arial" w:hAnsi="Arial" w:cs="Arial"/>
                <w:sz w:val="18"/>
                <w:szCs w:val="18"/>
                <w:lang w:val="en-GB"/>
              </w:rPr>
              <w:t xml:space="preserve">Intellectual property: trademarks, patents, copyright. Legal aspects of advertizing: types of advertisement, comparative advertizing, deceptive advertizing, protection of </w:t>
            </w:r>
            <w:r>
              <w:rPr>
                <w:rFonts w:ascii="Arial" w:hAnsi="Arial" w:cs="Arial"/>
                <w:sz w:val="18"/>
                <w:szCs w:val="18"/>
                <w:lang w:val="en-GB"/>
              </w:rPr>
              <w:t>consume</w:t>
            </w:r>
            <w:r w:rsidRPr="001425A2">
              <w:rPr>
                <w:rFonts w:ascii="Arial" w:hAnsi="Arial" w:cs="Arial"/>
                <w:sz w:val="18"/>
                <w:szCs w:val="18"/>
                <w:lang w:val="en-GB"/>
              </w:rPr>
              <w:t>r rights, deceptive practice.</w:t>
            </w:r>
          </w:p>
        </w:tc>
        <w:tc>
          <w:tcPr>
            <w:tcW w:w="640" w:type="pct"/>
            <w:tcMar>
              <w:top w:w="72" w:type="dxa"/>
              <w:left w:w="115" w:type="dxa"/>
              <w:bottom w:w="72" w:type="dxa"/>
              <w:right w:w="115" w:type="dxa"/>
            </w:tcMar>
            <w:vAlign w:val="center"/>
          </w:tcPr>
          <w:p w14:paraId="12E9FC43" w14:textId="643F8A2B" w:rsidR="00B259CF" w:rsidRPr="0073580A" w:rsidRDefault="008646A6"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357F4878" w14:textId="532B656E"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262F694E" w14:textId="77777777" w:rsidTr="00057EAB">
        <w:trPr>
          <w:trHeight w:val="312"/>
        </w:trPr>
        <w:tc>
          <w:tcPr>
            <w:tcW w:w="2630" w:type="pct"/>
            <w:tcMar>
              <w:top w:w="72" w:type="dxa"/>
              <w:left w:w="115" w:type="dxa"/>
              <w:bottom w:w="72" w:type="dxa"/>
              <w:right w:w="115" w:type="dxa"/>
            </w:tcMar>
            <w:vAlign w:val="center"/>
          </w:tcPr>
          <w:p w14:paraId="3B3A511C" w14:textId="121B2769" w:rsidR="00B259CF" w:rsidRPr="008646A6" w:rsidRDefault="008646A6" w:rsidP="008646A6">
            <w:pPr>
              <w:pStyle w:val="ListParagraph"/>
              <w:numPr>
                <w:ilvl w:val="0"/>
                <w:numId w:val="31"/>
              </w:numPr>
              <w:spacing w:after="0"/>
              <w:rPr>
                <w:rFonts w:ascii="Arial" w:hAnsi="Arial" w:cs="Arial"/>
                <w:bCs/>
                <w:sz w:val="18"/>
                <w:szCs w:val="18"/>
                <w:u w:val="single"/>
              </w:rPr>
            </w:pPr>
            <w:r w:rsidRPr="001425A2">
              <w:rPr>
                <w:rFonts w:ascii="Arial" w:hAnsi="Arial" w:cs="Arial"/>
                <w:sz w:val="18"/>
                <w:szCs w:val="18"/>
                <w:lang w:val="en-GB"/>
              </w:rPr>
              <w:t>Law and business globalization: European Union, harmonization and unification of law, CISG, CMR, INCOTERMS, disputes in international courts.</w:t>
            </w:r>
          </w:p>
        </w:tc>
        <w:tc>
          <w:tcPr>
            <w:tcW w:w="640" w:type="pct"/>
            <w:tcMar>
              <w:top w:w="72" w:type="dxa"/>
              <w:left w:w="115" w:type="dxa"/>
              <w:bottom w:w="72" w:type="dxa"/>
              <w:right w:w="115" w:type="dxa"/>
            </w:tcMar>
            <w:vAlign w:val="center"/>
          </w:tcPr>
          <w:p w14:paraId="728C7D11" w14:textId="2FDB13BA" w:rsidR="00B259CF" w:rsidRPr="0073580A" w:rsidRDefault="007B5E02"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12A6DB15" w14:textId="42DEFC89"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365D255B" w14:textId="77777777" w:rsidTr="00057EAB">
        <w:trPr>
          <w:trHeight w:val="312"/>
        </w:trPr>
        <w:tc>
          <w:tcPr>
            <w:tcW w:w="2630" w:type="pct"/>
            <w:tcMar>
              <w:top w:w="72" w:type="dxa"/>
              <w:left w:w="115" w:type="dxa"/>
              <w:bottom w:w="72" w:type="dxa"/>
              <w:right w:w="115" w:type="dxa"/>
            </w:tcMar>
            <w:vAlign w:val="center"/>
          </w:tcPr>
          <w:p w14:paraId="6874D752" w14:textId="39356782" w:rsidR="00B259CF" w:rsidRPr="008646A6" w:rsidRDefault="008646A6" w:rsidP="008646A6">
            <w:pPr>
              <w:pStyle w:val="ListParagraph"/>
              <w:numPr>
                <w:ilvl w:val="0"/>
                <w:numId w:val="31"/>
              </w:numPr>
              <w:spacing w:after="0"/>
              <w:rPr>
                <w:rFonts w:ascii="Arial" w:hAnsi="Arial" w:cs="Arial"/>
                <w:sz w:val="18"/>
                <w:szCs w:val="18"/>
              </w:rPr>
            </w:pPr>
            <w:r w:rsidRPr="001425A2">
              <w:rPr>
                <w:rFonts w:ascii="Arial" w:hAnsi="Arial" w:cs="Arial"/>
                <w:sz w:val="18"/>
                <w:szCs w:val="18"/>
                <w:lang w:val="en-GB"/>
              </w:rPr>
              <w:t>Essential legal documents</w:t>
            </w:r>
            <w:r>
              <w:rPr>
                <w:rFonts w:ascii="Arial" w:hAnsi="Arial" w:cs="Arial"/>
                <w:sz w:val="18"/>
                <w:szCs w:val="18"/>
                <w:lang w:val="en-GB"/>
              </w:rPr>
              <w:t xml:space="preserve"> for starting company</w:t>
            </w:r>
            <w:r w:rsidRPr="001425A2">
              <w:rPr>
                <w:rFonts w:ascii="Arial" w:hAnsi="Arial" w:cs="Arial"/>
                <w:sz w:val="18"/>
                <w:szCs w:val="18"/>
                <w:lang w:val="en-GB"/>
              </w:rPr>
              <w:t>: investment agreements, shareholders agreements. Types of shares. Employee stock options (ESOs).</w:t>
            </w:r>
          </w:p>
        </w:tc>
        <w:tc>
          <w:tcPr>
            <w:tcW w:w="640" w:type="pct"/>
            <w:tcMar>
              <w:top w:w="72" w:type="dxa"/>
              <w:left w:w="115" w:type="dxa"/>
              <w:bottom w:w="72" w:type="dxa"/>
              <w:right w:w="115" w:type="dxa"/>
            </w:tcMar>
            <w:vAlign w:val="center"/>
          </w:tcPr>
          <w:p w14:paraId="62D89FA5" w14:textId="0290A595" w:rsidR="00B259CF" w:rsidRPr="0073580A" w:rsidRDefault="007B5E02"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7F8AE9DC"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6AF960D3" w14:textId="77777777" w:rsidTr="00057EAB">
        <w:trPr>
          <w:trHeight w:val="312"/>
        </w:trPr>
        <w:tc>
          <w:tcPr>
            <w:tcW w:w="2630" w:type="pct"/>
            <w:tcMar>
              <w:top w:w="72" w:type="dxa"/>
              <w:left w:w="115" w:type="dxa"/>
              <w:bottom w:w="72" w:type="dxa"/>
              <w:right w:w="115" w:type="dxa"/>
            </w:tcMar>
            <w:vAlign w:val="center"/>
          </w:tcPr>
          <w:p w14:paraId="6DE3622B" w14:textId="387CFA3B" w:rsidR="00B259CF" w:rsidRPr="0073580A"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16242F29" w14:textId="4F5DDA31" w:rsidR="00B259CF" w:rsidRPr="0073580A" w:rsidRDefault="007B5E02" w:rsidP="00E43407">
            <w:pPr>
              <w:spacing w:after="0"/>
              <w:jc w:val="center"/>
              <w:rPr>
                <w:rFonts w:ascii="Arial" w:hAnsi="Arial" w:cs="Arial"/>
                <w:bCs/>
                <w:sz w:val="18"/>
                <w:szCs w:val="18"/>
              </w:rPr>
            </w:pPr>
            <w:r>
              <w:rPr>
                <w:rFonts w:ascii="Arial" w:hAnsi="Arial" w:cs="Arial"/>
                <w:bCs/>
                <w:sz w:val="18"/>
                <w:szCs w:val="18"/>
              </w:rPr>
              <w:t>24</w:t>
            </w:r>
          </w:p>
        </w:tc>
        <w:tc>
          <w:tcPr>
            <w:tcW w:w="1730" w:type="pct"/>
            <w:tcMar>
              <w:top w:w="72" w:type="dxa"/>
              <w:left w:w="115" w:type="dxa"/>
              <w:bottom w:w="72" w:type="dxa"/>
              <w:right w:w="115" w:type="dxa"/>
            </w:tcMar>
            <w:vAlign w:val="center"/>
          </w:tcPr>
          <w:p w14:paraId="05320513" w14:textId="74068082" w:rsidR="00B259CF" w:rsidRPr="0073580A" w:rsidRDefault="00B259CF" w:rsidP="00E43407">
            <w:pPr>
              <w:spacing w:after="0"/>
              <w:rPr>
                <w:rFonts w:ascii="Arial" w:hAnsi="Arial" w:cs="Arial"/>
                <w:bCs/>
                <w:sz w:val="18"/>
                <w:szCs w:val="18"/>
              </w:rPr>
            </w:pPr>
          </w:p>
        </w:tc>
      </w:tr>
      <w:tr w:rsidR="00B259CF"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B259CF" w:rsidRPr="0073580A"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2C960004" w:rsidR="00B259CF" w:rsidRPr="0073580A" w:rsidRDefault="00B259CF" w:rsidP="00B259CF">
            <w:pPr>
              <w:spacing w:after="0"/>
              <w:jc w:val="center"/>
              <w:rPr>
                <w:rFonts w:ascii="Arial" w:hAnsi="Arial" w:cs="Arial"/>
                <w:bCs/>
                <w:sz w:val="18"/>
                <w:szCs w:val="18"/>
              </w:rPr>
            </w:pPr>
            <w:r w:rsidRPr="0073580A">
              <w:rPr>
                <w:rFonts w:ascii="Arial" w:hAnsi="Arial" w:cs="Arial"/>
                <w:b/>
                <w:bCs/>
                <w:sz w:val="18"/>
                <w:szCs w:val="18"/>
              </w:rPr>
              <w:t xml:space="preserve">Total: </w:t>
            </w:r>
            <w:r w:rsidR="007B5E02">
              <w:rPr>
                <w:rFonts w:ascii="Arial" w:hAnsi="Arial" w:cs="Arial"/>
                <w:b/>
                <w:bCs/>
                <w:sz w:val="18"/>
                <w:szCs w:val="18"/>
              </w:rPr>
              <w:t>24</w:t>
            </w:r>
            <w:r w:rsidRPr="0073580A">
              <w:rPr>
                <w:rFonts w:ascii="Arial" w:hAnsi="Arial" w:cs="Arial"/>
                <w:b/>
                <w:bCs/>
                <w:sz w:val="18"/>
                <w:szCs w:val="18"/>
              </w:rPr>
              <w:t xml:space="preserve"> hours</w:t>
            </w:r>
            <w:r w:rsidR="004568D9" w:rsidRPr="0073580A">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73580A" w:rsidRDefault="00B259CF" w:rsidP="00E43407">
            <w:pPr>
              <w:spacing w:after="0"/>
              <w:rPr>
                <w:rFonts w:ascii="Arial" w:hAnsi="Arial" w:cs="Arial"/>
                <w:bCs/>
                <w:sz w:val="18"/>
                <w:szCs w:val="18"/>
              </w:rPr>
            </w:pPr>
          </w:p>
        </w:tc>
      </w:tr>
      <w:tr w:rsidR="004A239B"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4A239B" w:rsidRPr="0073580A" w:rsidRDefault="004A239B" w:rsidP="00E43407">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73580A" w:rsidRDefault="004A239B" w:rsidP="00B259CF">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73580A" w:rsidRDefault="004A239B" w:rsidP="00E43407">
            <w:pPr>
              <w:spacing w:after="0"/>
              <w:rPr>
                <w:rFonts w:ascii="Arial" w:hAnsi="Arial" w:cs="Arial"/>
                <w:bCs/>
                <w:sz w:val="18"/>
                <w:szCs w:val="18"/>
              </w:rPr>
            </w:pPr>
          </w:p>
        </w:tc>
      </w:tr>
      <w:tr w:rsidR="00B259CF"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B259CF" w:rsidRPr="0073580A" w:rsidRDefault="00B259CF" w:rsidP="00E43407">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73580A" w:rsidRDefault="004A239B" w:rsidP="00E43407">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73580A" w:rsidRDefault="00B259CF" w:rsidP="00E43407">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7E8A8878"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7B5E02">
              <w:rPr>
                <w:rFonts w:ascii="Arial" w:hAnsi="Arial" w:cs="Arial"/>
                <w:i/>
                <w:sz w:val="18"/>
                <w:szCs w:val="18"/>
              </w:rPr>
              <w:t>30</w:t>
            </w:r>
            <w:r w:rsidR="00B259CF" w:rsidRPr="00A41EFE">
              <w:rPr>
                <w:rFonts w:ascii="Arial" w:hAnsi="Arial" w:cs="Arial"/>
                <w:i/>
                <w:sz w:val="18"/>
                <w:szCs w:val="18"/>
                <w:highlight w:val="yellow"/>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13AF60FE" w:rsidR="00B259CF" w:rsidRPr="00A41EFE" w:rsidRDefault="007B5E02" w:rsidP="00A41EFE">
            <w:pPr>
              <w:spacing w:before="120" w:after="0"/>
              <w:rPr>
                <w:rFonts w:ascii="Arial" w:hAnsi="Arial" w:cs="Arial"/>
                <w:iCs/>
                <w:sz w:val="18"/>
                <w:szCs w:val="18"/>
              </w:rPr>
            </w:pPr>
            <w:r>
              <w:rPr>
                <w:rFonts w:ascii="Arial" w:hAnsi="Arial" w:cs="Arial"/>
                <w:iCs/>
                <w:sz w:val="18"/>
                <w:szCs w:val="18"/>
              </w:rPr>
              <w:t>Homework</w:t>
            </w:r>
          </w:p>
        </w:tc>
        <w:tc>
          <w:tcPr>
            <w:tcW w:w="1730" w:type="pct"/>
            <w:tcMar>
              <w:top w:w="29" w:type="dxa"/>
              <w:left w:w="115" w:type="dxa"/>
              <w:bottom w:w="29" w:type="dxa"/>
              <w:right w:w="115" w:type="dxa"/>
            </w:tcMar>
            <w:vAlign w:val="center"/>
          </w:tcPr>
          <w:p w14:paraId="5982636D" w14:textId="29CA8983" w:rsidR="00B259CF" w:rsidRPr="00A41EFE" w:rsidRDefault="007B5E02" w:rsidP="007B5E02">
            <w:pPr>
              <w:spacing w:before="120" w:after="0"/>
              <w:jc w:val="center"/>
              <w:rPr>
                <w:rFonts w:ascii="Arial" w:hAnsi="Arial" w:cs="Arial"/>
                <w:iCs/>
                <w:sz w:val="18"/>
                <w:szCs w:val="18"/>
              </w:rPr>
            </w:pPr>
            <w:r>
              <w:rPr>
                <w:rFonts w:ascii="Arial" w:hAnsi="Arial" w:cs="Arial"/>
                <w:iCs/>
                <w:sz w:val="18"/>
                <w:szCs w:val="18"/>
              </w:rPr>
              <w:t>30</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40D96DF4" w:rsidR="00B259CF" w:rsidRPr="0073580A" w:rsidRDefault="00B259CF" w:rsidP="00B259CF">
            <w:pPr>
              <w:spacing w:before="120" w:after="0"/>
              <w:rPr>
                <w:rFonts w:ascii="Arial" w:hAnsi="Arial" w:cs="Arial"/>
                <w:iCs/>
                <w:sz w:val="18"/>
                <w:szCs w:val="18"/>
              </w:rPr>
            </w:pPr>
          </w:p>
        </w:tc>
        <w:tc>
          <w:tcPr>
            <w:tcW w:w="1730" w:type="pct"/>
            <w:tcMar>
              <w:top w:w="29" w:type="dxa"/>
              <w:left w:w="115" w:type="dxa"/>
              <w:bottom w:w="29" w:type="dxa"/>
              <w:right w:w="115" w:type="dxa"/>
            </w:tcMar>
            <w:vAlign w:val="center"/>
          </w:tcPr>
          <w:p w14:paraId="32792DA0" w14:textId="13E9EDBE" w:rsidR="00B259CF" w:rsidRPr="0073580A" w:rsidRDefault="00B259CF" w:rsidP="00B259CF">
            <w:pPr>
              <w:spacing w:before="120" w:after="0"/>
              <w:jc w:val="center"/>
              <w:rPr>
                <w:rFonts w:ascii="Arial" w:hAnsi="Arial" w:cs="Arial"/>
                <w:sz w:val="18"/>
                <w:szCs w:val="18"/>
              </w:rPr>
            </w:pP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4471F8C4"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r w:rsidR="007B5E02">
              <w:rPr>
                <w:rFonts w:ascii="Arial" w:hAnsi="Arial" w:cs="Arial"/>
                <w:i/>
                <w:sz w:val="18"/>
                <w:szCs w:val="18"/>
              </w:rPr>
              <w:t xml:space="preserve"> 70</w:t>
            </w:r>
            <w:r w:rsidRPr="00A41EFE">
              <w:rPr>
                <w:rFonts w:ascii="Arial" w:hAnsi="Arial" w:cs="Arial"/>
                <w:i/>
                <w:sz w:val="18"/>
                <w:szCs w:val="18"/>
                <w:highlight w:val="yellow"/>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5099091F" w:rsidR="00B259CF" w:rsidRPr="0073580A" w:rsidRDefault="007B5E02" w:rsidP="00B259CF">
            <w:pPr>
              <w:spacing w:before="120" w:after="0"/>
              <w:rPr>
                <w:rFonts w:ascii="Arial" w:hAnsi="Arial" w:cs="Arial"/>
                <w:sz w:val="18"/>
                <w:szCs w:val="18"/>
              </w:rPr>
            </w:pPr>
            <w:r>
              <w:rPr>
                <w:rFonts w:ascii="Arial" w:hAnsi="Arial" w:cs="Arial"/>
                <w:sz w:val="18"/>
                <w:szCs w:val="18"/>
              </w:rPr>
              <w:t>Midterm</w:t>
            </w:r>
          </w:p>
        </w:tc>
        <w:tc>
          <w:tcPr>
            <w:tcW w:w="1730" w:type="pct"/>
            <w:tcMar>
              <w:top w:w="29" w:type="dxa"/>
              <w:left w:w="115" w:type="dxa"/>
              <w:bottom w:w="29" w:type="dxa"/>
              <w:right w:w="115" w:type="dxa"/>
            </w:tcMar>
            <w:vAlign w:val="center"/>
          </w:tcPr>
          <w:p w14:paraId="1500EF1A" w14:textId="061573F9" w:rsidR="00B259CF" w:rsidRPr="0073580A" w:rsidRDefault="007B5E02" w:rsidP="00B259CF">
            <w:pPr>
              <w:spacing w:before="120" w:after="0"/>
              <w:jc w:val="center"/>
              <w:rPr>
                <w:rFonts w:ascii="Arial" w:hAnsi="Arial" w:cs="Arial"/>
                <w:sz w:val="18"/>
                <w:szCs w:val="18"/>
              </w:rPr>
            </w:pPr>
            <w:r>
              <w:rPr>
                <w:rFonts w:ascii="Arial" w:hAnsi="Arial" w:cs="Arial"/>
                <w:sz w:val="18"/>
                <w:szCs w:val="18"/>
              </w:rPr>
              <w:t>35</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02747AE1" w:rsidR="00B259CF" w:rsidRPr="0073580A" w:rsidRDefault="007B5E02" w:rsidP="00B259CF">
            <w:pPr>
              <w:spacing w:before="120" w:after="0"/>
              <w:rPr>
                <w:rFonts w:ascii="Arial" w:hAnsi="Arial" w:cs="Arial"/>
                <w:sz w:val="18"/>
                <w:szCs w:val="18"/>
              </w:rPr>
            </w:pPr>
            <w:r>
              <w:rPr>
                <w:rFonts w:ascii="Arial" w:hAnsi="Arial" w:cs="Arial"/>
                <w:sz w:val="18"/>
                <w:szCs w:val="18"/>
              </w:rPr>
              <w:t>Exam</w:t>
            </w:r>
          </w:p>
        </w:tc>
        <w:tc>
          <w:tcPr>
            <w:tcW w:w="1730" w:type="pct"/>
            <w:tcMar>
              <w:top w:w="29" w:type="dxa"/>
              <w:left w:w="115" w:type="dxa"/>
              <w:bottom w:w="29" w:type="dxa"/>
              <w:right w:w="115" w:type="dxa"/>
            </w:tcMar>
            <w:vAlign w:val="center"/>
          </w:tcPr>
          <w:p w14:paraId="740E0D8D" w14:textId="50179BA1" w:rsidR="00B259CF" w:rsidRPr="0073580A" w:rsidRDefault="007B5E02" w:rsidP="00B259CF">
            <w:pPr>
              <w:spacing w:before="120" w:after="0"/>
              <w:jc w:val="center"/>
              <w:rPr>
                <w:rFonts w:ascii="Arial" w:hAnsi="Arial" w:cs="Arial"/>
                <w:sz w:val="18"/>
                <w:szCs w:val="18"/>
              </w:rPr>
            </w:pPr>
            <w:r>
              <w:rPr>
                <w:rFonts w:ascii="Arial" w:hAnsi="Arial" w:cs="Arial"/>
                <w:sz w:val="18"/>
                <w:szCs w:val="18"/>
              </w:rPr>
              <w:t>35</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03F99847" w14:textId="598681F5" w:rsidR="007B5E02" w:rsidRPr="007B5E02" w:rsidRDefault="007B5E02" w:rsidP="007B5E02">
      <w:pPr>
        <w:pStyle w:val="BodyText"/>
        <w:spacing w:before="1"/>
        <w:ind w:left="112"/>
        <w:rPr>
          <w:rFonts w:ascii="Arial" w:hAnsi="Calibri"/>
          <w:sz w:val="18"/>
          <w:szCs w:val="22"/>
          <w:lang w:val="en-GB"/>
        </w:rPr>
      </w:pPr>
      <w:r w:rsidRPr="007B5E02">
        <w:rPr>
          <w:rFonts w:ascii="Arial" w:hAnsi="Calibri"/>
          <w:sz w:val="18"/>
          <w:szCs w:val="22"/>
          <w:lang w:val="en-GB"/>
        </w:rPr>
        <w:t>Homework. Instructor presents a practical case to be resolved.</w:t>
      </w:r>
    </w:p>
    <w:p w14:paraId="34338CAE" w14:textId="28123639" w:rsidR="007B5E02" w:rsidRPr="007B5E02" w:rsidRDefault="007B5E02" w:rsidP="007B5E02">
      <w:pPr>
        <w:ind w:left="112"/>
        <w:rPr>
          <w:rFonts w:ascii="Arial"/>
          <w:sz w:val="18"/>
          <w:lang w:val="en-GB"/>
        </w:rPr>
      </w:pPr>
      <w:r w:rsidRPr="007B5E02">
        <w:rPr>
          <w:rFonts w:ascii="Arial"/>
          <w:sz w:val="18"/>
          <w:lang w:val="en-GB"/>
        </w:rPr>
        <w:lastRenderedPageBreak/>
        <w:t>Mid-term test. 1-4 topics (5-8 closed questions).</w:t>
      </w:r>
    </w:p>
    <w:p w14:paraId="3E8EE563" w14:textId="5DB6F4AF" w:rsidR="007B5E02" w:rsidRPr="007B5E02" w:rsidRDefault="007B5E02" w:rsidP="007B5E02">
      <w:pPr>
        <w:pStyle w:val="BodyText"/>
        <w:ind w:left="112"/>
        <w:rPr>
          <w:rFonts w:ascii="Arial" w:hAnsi="Calibri"/>
          <w:sz w:val="18"/>
          <w:szCs w:val="22"/>
          <w:lang w:val="en-GB"/>
        </w:rPr>
      </w:pPr>
      <w:r w:rsidRPr="007B5E02">
        <w:rPr>
          <w:rFonts w:ascii="Arial" w:hAnsi="Calibri"/>
          <w:sz w:val="18"/>
          <w:szCs w:val="22"/>
          <w:lang w:val="en-GB"/>
        </w:rPr>
        <w:t>Exam. 4-8 topics. The structure of the test the same as in the mid-term.</w:t>
      </w:r>
    </w:p>
    <w:p w14:paraId="0B02D3B2" w14:textId="1E654808" w:rsidR="007B5E02" w:rsidRPr="007B5E02" w:rsidRDefault="007B5E02" w:rsidP="007B5E02">
      <w:pPr>
        <w:pStyle w:val="BodyText"/>
        <w:ind w:left="112"/>
        <w:rPr>
          <w:rFonts w:ascii="Arial" w:hAnsi="Calibri"/>
          <w:sz w:val="18"/>
          <w:szCs w:val="22"/>
          <w:lang w:val="en-GB"/>
        </w:rPr>
      </w:pPr>
      <w:r w:rsidRPr="007B5E02">
        <w:rPr>
          <w:rFonts w:ascii="Arial" w:hAnsi="Calibri"/>
          <w:sz w:val="18"/>
          <w:szCs w:val="22"/>
          <w:lang w:val="en-GB"/>
        </w:rPr>
        <w:t>Retake: from all 1-8 topics and makes up 70% of the total grade</w:t>
      </w: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3E6CCD2E" w14:textId="77777777" w:rsidR="007B5E02" w:rsidRPr="0057614E" w:rsidRDefault="007B5E02" w:rsidP="007B5E02">
      <w:pPr>
        <w:pStyle w:val="ListParagraph"/>
        <w:widowControl w:val="0"/>
        <w:numPr>
          <w:ilvl w:val="0"/>
          <w:numId w:val="32"/>
        </w:numPr>
        <w:tabs>
          <w:tab w:val="left" w:pos="1193"/>
          <w:tab w:val="left" w:pos="1194"/>
        </w:tabs>
        <w:autoSpaceDE w:val="0"/>
        <w:autoSpaceDN w:val="0"/>
        <w:spacing w:after="0" w:line="209" w:lineRule="exact"/>
        <w:ind w:hanging="361"/>
        <w:contextualSpacing w:val="0"/>
        <w:rPr>
          <w:sz w:val="18"/>
          <w:lang w:val="en-GB"/>
        </w:rPr>
      </w:pPr>
      <w:r w:rsidRPr="0057614E">
        <w:rPr>
          <w:sz w:val="18"/>
          <w:lang w:val="en-GB"/>
        </w:rPr>
        <w:t>Cheeseman</w:t>
      </w:r>
      <w:r w:rsidRPr="0057614E">
        <w:rPr>
          <w:spacing w:val="-4"/>
          <w:sz w:val="18"/>
          <w:lang w:val="en-GB"/>
        </w:rPr>
        <w:t xml:space="preserve"> </w:t>
      </w:r>
      <w:r w:rsidRPr="0057614E">
        <w:rPr>
          <w:sz w:val="18"/>
          <w:lang w:val="en-GB"/>
        </w:rPr>
        <w:t>H..</w:t>
      </w:r>
      <w:r w:rsidRPr="0057614E">
        <w:rPr>
          <w:spacing w:val="-4"/>
          <w:sz w:val="18"/>
          <w:lang w:val="en-GB"/>
        </w:rPr>
        <w:t xml:space="preserve"> </w:t>
      </w:r>
      <w:r w:rsidRPr="0057614E">
        <w:rPr>
          <w:sz w:val="18"/>
          <w:lang w:val="en-GB"/>
        </w:rPr>
        <w:t>Business</w:t>
      </w:r>
      <w:r w:rsidRPr="0057614E">
        <w:rPr>
          <w:spacing w:val="-2"/>
          <w:sz w:val="18"/>
          <w:lang w:val="en-GB"/>
        </w:rPr>
        <w:t xml:space="preserve"> </w:t>
      </w:r>
      <w:r w:rsidRPr="0057614E">
        <w:rPr>
          <w:sz w:val="18"/>
          <w:lang w:val="en-GB"/>
        </w:rPr>
        <w:t>Law:</w:t>
      </w:r>
      <w:r w:rsidRPr="0057614E">
        <w:rPr>
          <w:spacing w:val="-4"/>
          <w:sz w:val="18"/>
          <w:lang w:val="en-GB"/>
        </w:rPr>
        <w:t xml:space="preserve"> </w:t>
      </w:r>
      <w:r w:rsidRPr="0057614E">
        <w:rPr>
          <w:sz w:val="18"/>
          <w:lang w:val="en-GB"/>
        </w:rPr>
        <w:t>Ethical,</w:t>
      </w:r>
      <w:r w:rsidRPr="0057614E">
        <w:rPr>
          <w:spacing w:val="-5"/>
          <w:sz w:val="18"/>
          <w:lang w:val="en-GB"/>
        </w:rPr>
        <w:t xml:space="preserve"> </w:t>
      </w:r>
      <w:r w:rsidRPr="0057614E">
        <w:rPr>
          <w:sz w:val="18"/>
          <w:lang w:val="en-GB"/>
        </w:rPr>
        <w:t>International</w:t>
      </w:r>
      <w:r w:rsidRPr="0057614E">
        <w:rPr>
          <w:spacing w:val="-3"/>
          <w:sz w:val="18"/>
          <w:lang w:val="en-GB"/>
        </w:rPr>
        <w:t xml:space="preserve"> </w:t>
      </w:r>
      <w:r w:rsidRPr="0057614E">
        <w:rPr>
          <w:sz w:val="18"/>
          <w:lang w:val="en-GB"/>
        </w:rPr>
        <w:t>and</w:t>
      </w:r>
      <w:r w:rsidRPr="0057614E">
        <w:rPr>
          <w:spacing w:val="-4"/>
          <w:sz w:val="18"/>
          <w:lang w:val="en-GB"/>
        </w:rPr>
        <w:t xml:space="preserve"> </w:t>
      </w:r>
      <w:r w:rsidRPr="0057614E">
        <w:rPr>
          <w:sz w:val="18"/>
          <w:lang w:val="en-GB"/>
        </w:rPr>
        <w:t>E-Commerce</w:t>
      </w:r>
      <w:r w:rsidRPr="0057614E">
        <w:rPr>
          <w:spacing w:val="-5"/>
          <w:sz w:val="18"/>
          <w:lang w:val="en-GB"/>
        </w:rPr>
        <w:t xml:space="preserve"> </w:t>
      </w:r>
      <w:r w:rsidRPr="0057614E">
        <w:rPr>
          <w:sz w:val="18"/>
          <w:lang w:val="en-GB"/>
        </w:rPr>
        <w:t>Environment.</w:t>
      </w:r>
      <w:r w:rsidRPr="0057614E">
        <w:rPr>
          <w:spacing w:val="-3"/>
          <w:sz w:val="18"/>
          <w:lang w:val="en-GB"/>
        </w:rPr>
        <w:t xml:space="preserve"> </w:t>
      </w:r>
      <w:r w:rsidRPr="0057614E">
        <w:rPr>
          <w:sz w:val="18"/>
          <w:lang w:val="en-GB"/>
        </w:rPr>
        <w:t>4</w:t>
      </w:r>
      <w:r w:rsidRPr="0057614E">
        <w:rPr>
          <w:position w:val="6"/>
          <w:sz w:val="12"/>
          <w:lang w:val="en-GB"/>
        </w:rPr>
        <w:t>th</w:t>
      </w:r>
      <w:r w:rsidRPr="0057614E">
        <w:rPr>
          <w:spacing w:val="12"/>
          <w:position w:val="6"/>
          <w:sz w:val="12"/>
          <w:lang w:val="en-GB"/>
        </w:rPr>
        <w:t xml:space="preserve"> </w:t>
      </w:r>
      <w:r w:rsidRPr="0057614E">
        <w:rPr>
          <w:sz w:val="18"/>
          <w:lang w:val="en-GB"/>
        </w:rPr>
        <w:t>ed.,</w:t>
      </w:r>
      <w:r w:rsidRPr="0057614E">
        <w:rPr>
          <w:spacing w:val="-4"/>
          <w:sz w:val="18"/>
          <w:lang w:val="en-GB"/>
        </w:rPr>
        <w:t xml:space="preserve"> </w:t>
      </w:r>
      <w:r w:rsidRPr="0057614E">
        <w:rPr>
          <w:spacing w:val="-2"/>
          <w:sz w:val="18"/>
          <w:lang w:val="en-GB"/>
        </w:rPr>
        <w:t>2001.</w:t>
      </w:r>
    </w:p>
    <w:p w14:paraId="6F08451C" w14:textId="77777777" w:rsidR="007B5E02" w:rsidRPr="0057614E" w:rsidRDefault="007B5E02" w:rsidP="007B5E02">
      <w:pPr>
        <w:pStyle w:val="ListParagraph"/>
        <w:widowControl w:val="0"/>
        <w:numPr>
          <w:ilvl w:val="0"/>
          <w:numId w:val="32"/>
        </w:numPr>
        <w:tabs>
          <w:tab w:val="left" w:pos="1193"/>
          <w:tab w:val="left" w:pos="1194"/>
        </w:tabs>
        <w:autoSpaceDE w:val="0"/>
        <w:autoSpaceDN w:val="0"/>
        <w:spacing w:after="0" w:line="242" w:lineRule="auto"/>
        <w:ind w:right="108"/>
        <w:contextualSpacing w:val="0"/>
        <w:rPr>
          <w:sz w:val="18"/>
          <w:lang w:val="en-GB"/>
        </w:rPr>
      </w:pPr>
      <w:r w:rsidRPr="0057614E">
        <w:rPr>
          <w:sz w:val="18"/>
          <w:lang w:val="en-GB"/>
        </w:rPr>
        <w:t>Keenan</w:t>
      </w:r>
      <w:r w:rsidRPr="0057614E">
        <w:rPr>
          <w:spacing w:val="17"/>
          <w:sz w:val="18"/>
          <w:lang w:val="en-GB"/>
        </w:rPr>
        <w:t xml:space="preserve"> </w:t>
      </w:r>
      <w:r w:rsidRPr="0057614E">
        <w:rPr>
          <w:sz w:val="18"/>
          <w:lang w:val="en-GB"/>
        </w:rPr>
        <w:t>D.,</w:t>
      </w:r>
      <w:r w:rsidRPr="0057614E">
        <w:rPr>
          <w:spacing w:val="17"/>
          <w:sz w:val="18"/>
          <w:lang w:val="en-GB"/>
        </w:rPr>
        <w:t xml:space="preserve"> </w:t>
      </w:r>
      <w:r w:rsidRPr="0057614E">
        <w:rPr>
          <w:sz w:val="18"/>
          <w:lang w:val="en-GB"/>
        </w:rPr>
        <w:t>Riches</w:t>
      </w:r>
      <w:r w:rsidRPr="0057614E">
        <w:rPr>
          <w:spacing w:val="18"/>
          <w:sz w:val="18"/>
          <w:lang w:val="en-GB"/>
        </w:rPr>
        <w:t xml:space="preserve"> </w:t>
      </w:r>
      <w:r w:rsidRPr="0057614E">
        <w:rPr>
          <w:sz w:val="18"/>
          <w:lang w:val="en-GB"/>
        </w:rPr>
        <w:t>S.</w:t>
      </w:r>
      <w:r w:rsidRPr="0057614E">
        <w:rPr>
          <w:spacing w:val="17"/>
          <w:sz w:val="18"/>
          <w:lang w:val="en-GB"/>
        </w:rPr>
        <w:t xml:space="preserve"> </w:t>
      </w:r>
      <w:r w:rsidRPr="0057614E">
        <w:rPr>
          <w:sz w:val="18"/>
          <w:lang w:val="en-GB"/>
        </w:rPr>
        <w:t>Business</w:t>
      </w:r>
      <w:r w:rsidRPr="0057614E">
        <w:rPr>
          <w:spacing w:val="18"/>
          <w:sz w:val="18"/>
          <w:lang w:val="en-GB"/>
        </w:rPr>
        <w:t xml:space="preserve"> </w:t>
      </w:r>
      <w:r w:rsidRPr="0057614E">
        <w:rPr>
          <w:sz w:val="18"/>
          <w:lang w:val="en-GB"/>
        </w:rPr>
        <w:t>Law.</w:t>
      </w:r>
      <w:r w:rsidRPr="0057614E">
        <w:rPr>
          <w:spacing w:val="17"/>
          <w:sz w:val="18"/>
          <w:lang w:val="en-GB"/>
        </w:rPr>
        <w:t xml:space="preserve"> </w:t>
      </w:r>
      <w:r w:rsidRPr="0057614E">
        <w:rPr>
          <w:sz w:val="18"/>
          <w:lang w:val="en-GB"/>
        </w:rPr>
        <w:t>6</w:t>
      </w:r>
      <w:r w:rsidRPr="0057614E">
        <w:rPr>
          <w:position w:val="6"/>
          <w:sz w:val="12"/>
          <w:lang w:val="en-GB"/>
        </w:rPr>
        <w:t>th</w:t>
      </w:r>
      <w:r w:rsidRPr="0057614E">
        <w:rPr>
          <w:spacing w:val="34"/>
          <w:position w:val="6"/>
          <w:sz w:val="12"/>
          <w:lang w:val="en-GB"/>
        </w:rPr>
        <w:t xml:space="preserve"> </w:t>
      </w:r>
      <w:r w:rsidRPr="0057614E">
        <w:rPr>
          <w:sz w:val="18"/>
          <w:lang w:val="en-GB"/>
        </w:rPr>
        <w:t>ed.,</w:t>
      </w:r>
      <w:r w:rsidRPr="0057614E">
        <w:rPr>
          <w:spacing w:val="18"/>
          <w:sz w:val="18"/>
          <w:lang w:val="en-GB"/>
        </w:rPr>
        <w:t xml:space="preserve"> </w:t>
      </w:r>
      <w:r w:rsidRPr="0057614E">
        <w:rPr>
          <w:sz w:val="18"/>
          <w:lang w:val="en-GB"/>
        </w:rPr>
        <w:t>2002</w:t>
      </w:r>
      <w:r w:rsidRPr="0057614E">
        <w:rPr>
          <w:spacing w:val="18"/>
          <w:sz w:val="18"/>
          <w:lang w:val="en-GB"/>
        </w:rPr>
        <w:t xml:space="preserve"> </w:t>
      </w:r>
      <w:r w:rsidRPr="0057614E">
        <w:rPr>
          <w:sz w:val="18"/>
          <w:lang w:val="en-GB"/>
        </w:rPr>
        <w:t>(2002</w:t>
      </w:r>
      <w:r w:rsidRPr="0057614E">
        <w:rPr>
          <w:spacing w:val="20"/>
          <w:sz w:val="18"/>
          <w:lang w:val="en-GB"/>
        </w:rPr>
        <w:t xml:space="preserve"> </w:t>
      </w:r>
      <w:r w:rsidRPr="0057614E">
        <w:rPr>
          <w:sz w:val="18"/>
          <w:lang w:val="en-GB"/>
        </w:rPr>
        <w:t>–</w:t>
      </w:r>
      <w:r w:rsidRPr="0057614E">
        <w:rPr>
          <w:spacing w:val="15"/>
          <w:sz w:val="18"/>
          <w:lang w:val="en-GB"/>
        </w:rPr>
        <w:t xml:space="preserve"> </w:t>
      </w:r>
      <w:r w:rsidRPr="0057614E">
        <w:rPr>
          <w:sz w:val="18"/>
          <w:lang w:val="en-GB"/>
        </w:rPr>
        <w:t>42</w:t>
      </w:r>
      <w:r w:rsidRPr="0057614E">
        <w:rPr>
          <w:spacing w:val="18"/>
          <w:sz w:val="18"/>
          <w:lang w:val="en-GB"/>
        </w:rPr>
        <w:t xml:space="preserve"> </w:t>
      </w:r>
      <w:r w:rsidRPr="0057614E">
        <w:rPr>
          <w:sz w:val="18"/>
          <w:lang w:val="en-GB"/>
        </w:rPr>
        <w:t>egz.,</w:t>
      </w:r>
      <w:r w:rsidRPr="0057614E">
        <w:rPr>
          <w:spacing w:val="18"/>
          <w:sz w:val="18"/>
          <w:lang w:val="en-GB"/>
        </w:rPr>
        <w:t xml:space="preserve"> </w:t>
      </w:r>
      <w:r w:rsidRPr="0057614E">
        <w:rPr>
          <w:sz w:val="18"/>
          <w:lang w:val="en-GB"/>
        </w:rPr>
        <w:t>2005</w:t>
      </w:r>
      <w:r w:rsidRPr="0057614E">
        <w:rPr>
          <w:spacing w:val="20"/>
          <w:sz w:val="18"/>
          <w:lang w:val="en-GB"/>
        </w:rPr>
        <w:t xml:space="preserve"> </w:t>
      </w:r>
      <w:r w:rsidRPr="0057614E">
        <w:rPr>
          <w:sz w:val="18"/>
          <w:lang w:val="en-GB"/>
        </w:rPr>
        <w:t>–</w:t>
      </w:r>
      <w:r w:rsidRPr="0057614E">
        <w:rPr>
          <w:spacing w:val="18"/>
          <w:sz w:val="18"/>
          <w:lang w:val="en-GB"/>
        </w:rPr>
        <w:t xml:space="preserve"> </w:t>
      </w:r>
      <w:r w:rsidRPr="0057614E">
        <w:rPr>
          <w:sz w:val="18"/>
          <w:lang w:val="en-GB"/>
        </w:rPr>
        <w:t>56</w:t>
      </w:r>
      <w:r w:rsidRPr="0057614E">
        <w:rPr>
          <w:spacing w:val="18"/>
          <w:sz w:val="18"/>
          <w:lang w:val="en-GB"/>
        </w:rPr>
        <w:t xml:space="preserve"> </w:t>
      </w:r>
      <w:r w:rsidRPr="0057614E">
        <w:rPr>
          <w:sz w:val="18"/>
          <w:lang w:val="en-GB"/>
        </w:rPr>
        <w:t>egz.,</w:t>
      </w:r>
      <w:r w:rsidRPr="0057614E">
        <w:rPr>
          <w:spacing w:val="18"/>
          <w:sz w:val="18"/>
          <w:lang w:val="en-GB"/>
        </w:rPr>
        <w:t xml:space="preserve"> </w:t>
      </w:r>
      <w:r w:rsidRPr="0057614E">
        <w:rPr>
          <w:sz w:val="18"/>
          <w:lang w:val="en-GB"/>
        </w:rPr>
        <w:t>2007</w:t>
      </w:r>
      <w:r w:rsidRPr="0057614E">
        <w:rPr>
          <w:spacing w:val="20"/>
          <w:sz w:val="18"/>
          <w:lang w:val="en-GB"/>
        </w:rPr>
        <w:t xml:space="preserve"> </w:t>
      </w:r>
      <w:r w:rsidRPr="0057614E">
        <w:rPr>
          <w:sz w:val="18"/>
          <w:lang w:val="en-GB"/>
        </w:rPr>
        <w:t>–</w:t>
      </w:r>
      <w:r w:rsidRPr="0057614E">
        <w:rPr>
          <w:spacing w:val="18"/>
          <w:sz w:val="18"/>
          <w:lang w:val="en-GB"/>
        </w:rPr>
        <w:t xml:space="preserve"> </w:t>
      </w:r>
      <w:r w:rsidRPr="0057614E">
        <w:rPr>
          <w:sz w:val="18"/>
          <w:lang w:val="en-GB"/>
        </w:rPr>
        <w:t>8</w:t>
      </w:r>
      <w:r w:rsidRPr="0057614E">
        <w:rPr>
          <w:spacing w:val="18"/>
          <w:sz w:val="18"/>
          <w:lang w:val="en-GB"/>
        </w:rPr>
        <w:t xml:space="preserve"> </w:t>
      </w:r>
      <w:r w:rsidRPr="0057614E">
        <w:rPr>
          <w:sz w:val="18"/>
          <w:lang w:val="en-GB"/>
        </w:rPr>
        <w:t>egz.</w:t>
      </w:r>
      <w:r w:rsidRPr="0057614E">
        <w:rPr>
          <w:spacing w:val="17"/>
          <w:sz w:val="18"/>
          <w:lang w:val="en-GB"/>
        </w:rPr>
        <w:t xml:space="preserve"> </w:t>
      </w:r>
      <w:r w:rsidRPr="0057614E">
        <w:rPr>
          <w:sz w:val="18"/>
          <w:lang w:val="en-GB"/>
        </w:rPr>
        <w:t xml:space="preserve">ISM </w:t>
      </w:r>
      <w:r w:rsidRPr="0057614E">
        <w:rPr>
          <w:spacing w:val="-2"/>
          <w:sz w:val="18"/>
          <w:lang w:val="en-GB"/>
        </w:rPr>
        <w:t>biliotekoje)</w:t>
      </w:r>
    </w:p>
    <w:p w14:paraId="2B50367D" w14:textId="77777777" w:rsidR="007B5E02" w:rsidRPr="0043197E" w:rsidRDefault="007B5E02" w:rsidP="007B5E02">
      <w:pPr>
        <w:pStyle w:val="ListParagraph"/>
        <w:widowControl w:val="0"/>
        <w:numPr>
          <w:ilvl w:val="0"/>
          <w:numId w:val="32"/>
        </w:numPr>
        <w:tabs>
          <w:tab w:val="left" w:pos="1193"/>
          <w:tab w:val="left" w:pos="1194"/>
        </w:tabs>
        <w:autoSpaceDE w:val="0"/>
        <w:autoSpaceDN w:val="0"/>
        <w:spacing w:after="0" w:line="242" w:lineRule="auto"/>
        <w:ind w:right="108"/>
        <w:contextualSpacing w:val="0"/>
        <w:rPr>
          <w:lang w:val="en-GB"/>
        </w:rPr>
      </w:pPr>
      <w:r w:rsidRPr="00BF7E9D">
        <w:rPr>
          <w:sz w:val="18"/>
          <w:lang w:val="en-GB"/>
        </w:rPr>
        <w:t>Bixby</w:t>
      </w:r>
      <w:r w:rsidRPr="00BF7E9D">
        <w:rPr>
          <w:spacing w:val="-4"/>
          <w:sz w:val="18"/>
          <w:lang w:val="en-GB"/>
        </w:rPr>
        <w:t xml:space="preserve"> </w:t>
      </w:r>
      <w:r w:rsidRPr="00BF7E9D">
        <w:rPr>
          <w:sz w:val="18"/>
          <w:lang w:val="en-GB"/>
        </w:rPr>
        <w:t>M.</w:t>
      </w:r>
      <w:r w:rsidRPr="00BF7E9D">
        <w:rPr>
          <w:spacing w:val="-2"/>
          <w:sz w:val="18"/>
          <w:lang w:val="en-GB"/>
        </w:rPr>
        <w:t xml:space="preserve"> </w:t>
      </w:r>
      <w:r w:rsidRPr="00BF7E9D">
        <w:rPr>
          <w:sz w:val="18"/>
          <w:lang w:val="en-GB"/>
        </w:rPr>
        <w:t>B.,</w:t>
      </w:r>
      <w:r w:rsidRPr="00BF7E9D">
        <w:rPr>
          <w:spacing w:val="-2"/>
          <w:sz w:val="18"/>
          <w:lang w:val="en-GB"/>
        </w:rPr>
        <w:t xml:space="preserve"> </w:t>
      </w:r>
      <w:r w:rsidRPr="00BF7E9D">
        <w:rPr>
          <w:sz w:val="18"/>
          <w:lang w:val="en-GB"/>
        </w:rPr>
        <w:t>Beck-Dudley</w:t>
      </w:r>
      <w:r w:rsidRPr="00BF7E9D">
        <w:rPr>
          <w:spacing w:val="-3"/>
          <w:sz w:val="18"/>
          <w:lang w:val="en-GB"/>
        </w:rPr>
        <w:t xml:space="preserve"> </w:t>
      </w:r>
      <w:r w:rsidRPr="00BF7E9D">
        <w:rPr>
          <w:sz w:val="18"/>
          <w:lang w:val="en-GB"/>
        </w:rPr>
        <w:t>C.,</w:t>
      </w:r>
      <w:r w:rsidRPr="00BF7E9D">
        <w:rPr>
          <w:spacing w:val="-4"/>
          <w:sz w:val="18"/>
          <w:lang w:val="en-GB"/>
        </w:rPr>
        <w:t xml:space="preserve"> </w:t>
      </w:r>
      <w:r w:rsidRPr="00BF7E9D">
        <w:rPr>
          <w:sz w:val="18"/>
          <w:lang w:val="en-GB"/>
        </w:rPr>
        <w:t>Cihon</w:t>
      </w:r>
      <w:r w:rsidRPr="00BF7E9D">
        <w:rPr>
          <w:spacing w:val="-2"/>
          <w:sz w:val="18"/>
          <w:lang w:val="en-GB"/>
        </w:rPr>
        <w:t xml:space="preserve"> </w:t>
      </w:r>
      <w:r w:rsidRPr="00BF7E9D">
        <w:rPr>
          <w:sz w:val="18"/>
          <w:lang w:val="en-GB"/>
        </w:rPr>
        <w:t>P.J.</w:t>
      </w:r>
      <w:r w:rsidRPr="00BF7E9D">
        <w:rPr>
          <w:spacing w:val="-2"/>
          <w:sz w:val="18"/>
          <w:lang w:val="en-GB"/>
        </w:rPr>
        <w:t xml:space="preserve"> </w:t>
      </w:r>
      <w:r w:rsidRPr="00BF7E9D">
        <w:rPr>
          <w:sz w:val="18"/>
          <w:lang w:val="en-GB"/>
        </w:rPr>
        <w:t>The</w:t>
      </w:r>
      <w:r w:rsidRPr="00BF7E9D">
        <w:rPr>
          <w:spacing w:val="-2"/>
          <w:sz w:val="18"/>
          <w:lang w:val="en-GB"/>
        </w:rPr>
        <w:t xml:space="preserve"> </w:t>
      </w:r>
      <w:r w:rsidRPr="00BF7E9D">
        <w:rPr>
          <w:sz w:val="18"/>
          <w:lang w:val="en-GB"/>
        </w:rPr>
        <w:t>Legal</w:t>
      </w:r>
      <w:r w:rsidRPr="00BF7E9D">
        <w:rPr>
          <w:spacing w:val="-2"/>
          <w:sz w:val="18"/>
          <w:lang w:val="en-GB"/>
        </w:rPr>
        <w:t xml:space="preserve"> </w:t>
      </w:r>
      <w:r w:rsidRPr="00BF7E9D">
        <w:rPr>
          <w:sz w:val="18"/>
          <w:lang w:val="en-GB"/>
        </w:rPr>
        <w:t>Environment</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3A7C0BD3"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D2BDF" w14:textId="77777777" w:rsidR="00CA151D" w:rsidRDefault="00CA151D" w:rsidP="00062544">
      <w:pPr>
        <w:spacing w:after="0" w:line="240" w:lineRule="auto"/>
      </w:pPr>
      <w:r>
        <w:separator/>
      </w:r>
    </w:p>
  </w:endnote>
  <w:endnote w:type="continuationSeparator" w:id="0">
    <w:p w14:paraId="2306A206" w14:textId="77777777" w:rsidR="00CA151D" w:rsidRDefault="00CA151D"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40C9B586" w:rsidR="00AD140F" w:rsidRDefault="00DB6F63" w:rsidP="00DB6F63">
        <w:pPr>
          <w:pStyle w:val="Footer"/>
          <w:jc w:val="center"/>
        </w:pPr>
        <w:r>
          <w:fldChar w:fldCharType="begin"/>
        </w:r>
        <w:r>
          <w:instrText xml:space="preserve"> PAGE   \* MERGEFORMAT </w:instrText>
        </w:r>
        <w:r>
          <w:fldChar w:fldCharType="separate"/>
        </w:r>
        <w:r w:rsidR="00354A63">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14BAF" w14:textId="77777777" w:rsidR="00CA151D" w:rsidRDefault="00CA151D" w:rsidP="00062544">
      <w:pPr>
        <w:spacing w:after="0" w:line="240" w:lineRule="auto"/>
      </w:pPr>
      <w:r>
        <w:separator/>
      </w:r>
    </w:p>
  </w:footnote>
  <w:footnote w:type="continuationSeparator" w:id="0">
    <w:p w14:paraId="3F7D22DA" w14:textId="77777777" w:rsidR="00CA151D" w:rsidRDefault="00CA151D"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BAD0DAB"/>
    <w:multiLevelType w:val="hybridMultilevel"/>
    <w:tmpl w:val="0498B0CA"/>
    <w:lvl w:ilvl="0" w:tplc="E710016C">
      <w:start w:val="1"/>
      <w:numFmt w:val="decimal"/>
      <w:lvlText w:val="%1."/>
      <w:lvlJc w:val="left"/>
      <w:pPr>
        <w:ind w:left="1193" w:hanging="360"/>
      </w:pPr>
      <w:rPr>
        <w:rFonts w:ascii="Arial" w:eastAsia="Arial" w:hAnsi="Arial" w:cs="Arial" w:hint="default"/>
        <w:b w:val="0"/>
        <w:bCs w:val="0"/>
        <w:i w:val="0"/>
        <w:iCs w:val="0"/>
        <w:w w:val="100"/>
        <w:sz w:val="18"/>
        <w:szCs w:val="18"/>
        <w:lang w:val="lt-LT" w:eastAsia="en-US" w:bidi="ar-SA"/>
      </w:rPr>
    </w:lvl>
    <w:lvl w:ilvl="1" w:tplc="EAD46FCC">
      <w:numFmt w:val="bullet"/>
      <w:lvlText w:val="•"/>
      <w:lvlJc w:val="left"/>
      <w:pPr>
        <w:ind w:left="2066" w:hanging="360"/>
      </w:pPr>
      <w:rPr>
        <w:rFonts w:hint="default"/>
        <w:lang w:val="lt-LT" w:eastAsia="en-US" w:bidi="ar-SA"/>
      </w:rPr>
    </w:lvl>
    <w:lvl w:ilvl="2" w:tplc="7736EE98">
      <w:numFmt w:val="bullet"/>
      <w:lvlText w:val="•"/>
      <w:lvlJc w:val="left"/>
      <w:pPr>
        <w:ind w:left="2933" w:hanging="360"/>
      </w:pPr>
      <w:rPr>
        <w:rFonts w:hint="default"/>
        <w:lang w:val="lt-LT" w:eastAsia="en-US" w:bidi="ar-SA"/>
      </w:rPr>
    </w:lvl>
    <w:lvl w:ilvl="3" w:tplc="E668B3A2">
      <w:numFmt w:val="bullet"/>
      <w:lvlText w:val="•"/>
      <w:lvlJc w:val="left"/>
      <w:pPr>
        <w:ind w:left="3799" w:hanging="360"/>
      </w:pPr>
      <w:rPr>
        <w:rFonts w:hint="default"/>
        <w:lang w:val="lt-LT" w:eastAsia="en-US" w:bidi="ar-SA"/>
      </w:rPr>
    </w:lvl>
    <w:lvl w:ilvl="4" w:tplc="E08E2DEA">
      <w:numFmt w:val="bullet"/>
      <w:lvlText w:val="•"/>
      <w:lvlJc w:val="left"/>
      <w:pPr>
        <w:ind w:left="4666" w:hanging="360"/>
      </w:pPr>
      <w:rPr>
        <w:rFonts w:hint="default"/>
        <w:lang w:val="lt-LT" w:eastAsia="en-US" w:bidi="ar-SA"/>
      </w:rPr>
    </w:lvl>
    <w:lvl w:ilvl="5" w:tplc="E034EB14">
      <w:numFmt w:val="bullet"/>
      <w:lvlText w:val="•"/>
      <w:lvlJc w:val="left"/>
      <w:pPr>
        <w:ind w:left="5533" w:hanging="360"/>
      </w:pPr>
      <w:rPr>
        <w:rFonts w:hint="default"/>
        <w:lang w:val="lt-LT" w:eastAsia="en-US" w:bidi="ar-SA"/>
      </w:rPr>
    </w:lvl>
    <w:lvl w:ilvl="6" w:tplc="02E8F090">
      <w:numFmt w:val="bullet"/>
      <w:lvlText w:val="•"/>
      <w:lvlJc w:val="left"/>
      <w:pPr>
        <w:ind w:left="6399" w:hanging="360"/>
      </w:pPr>
      <w:rPr>
        <w:rFonts w:hint="default"/>
        <w:lang w:val="lt-LT" w:eastAsia="en-US" w:bidi="ar-SA"/>
      </w:rPr>
    </w:lvl>
    <w:lvl w:ilvl="7" w:tplc="791CCA44">
      <w:numFmt w:val="bullet"/>
      <w:lvlText w:val="•"/>
      <w:lvlJc w:val="left"/>
      <w:pPr>
        <w:ind w:left="7266" w:hanging="360"/>
      </w:pPr>
      <w:rPr>
        <w:rFonts w:hint="default"/>
        <w:lang w:val="lt-LT" w:eastAsia="en-US" w:bidi="ar-SA"/>
      </w:rPr>
    </w:lvl>
    <w:lvl w:ilvl="8" w:tplc="31863632">
      <w:numFmt w:val="bullet"/>
      <w:lvlText w:val="•"/>
      <w:lvlJc w:val="left"/>
      <w:pPr>
        <w:ind w:left="8133" w:hanging="360"/>
      </w:pPr>
      <w:rPr>
        <w:rFonts w:hint="default"/>
        <w:lang w:val="lt-LT" w:eastAsia="en-US" w:bidi="ar-SA"/>
      </w:r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1219A2"/>
    <w:multiLevelType w:val="hybridMultilevel"/>
    <w:tmpl w:val="6F5E03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7"/>
  </w:num>
  <w:num w:numId="4">
    <w:abstractNumId w:val="1"/>
  </w:num>
  <w:num w:numId="5">
    <w:abstractNumId w:val="26"/>
  </w:num>
  <w:num w:numId="6">
    <w:abstractNumId w:val="6"/>
  </w:num>
  <w:num w:numId="7">
    <w:abstractNumId w:val="11"/>
  </w:num>
  <w:num w:numId="8">
    <w:abstractNumId w:val="31"/>
  </w:num>
  <w:num w:numId="9">
    <w:abstractNumId w:val="23"/>
  </w:num>
  <w:num w:numId="10">
    <w:abstractNumId w:val="9"/>
  </w:num>
  <w:num w:numId="11">
    <w:abstractNumId w:val="22"/>
  </w:num>
  <w:num w:numId="12">
    <w:abstractNumId w:val="5"/>
  </w:num>
  <w:num w:numId="13">
    <w:abstractNumId w:val="30"/>
  </w:num>
  <w:num w:numId="14">
    <w:abstractNumId w:val="10"/>
  </w:num>
  <w:num w:numId="15">
    <w:abstractNumId w:val="8"/>
  </w:num>
  <w:num w:numId="16">
    <w:abstractNumId w:val="4"/>
  </w:num>
  <w:num w:numId="17">
    <w:abstractNumId w:val="24"/>
  </w:num>
  <w:num w:numId="18">
    <w:abstractNumId w:val="29"/>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0"/>
  </w:num>
  <w:num w:numId="30">
    <w:abstractNumId w:val="17"/>
  </w:num>
  <w:num w:numId="31">
    <w:abstractNumId w:val="13"/>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A63"/>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5E02"/>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646A6"/>
    <w:rsid w:val="00876691"/>
    <w:rsid w:val="008803D2"/>
    <w:rsid w:val="0088563E"/>
    <w:rsid w:val="00890B62"/>
    <w:rsid w:val="00896F1F"/>
    <w:rsid w:val="008A211E"/>
    <w:rsid w:val="008A4107"/>
    <w:rsid w:val="008B797C"/>
    <w:rsid w:val="008B7D8C"/>
    <w:rsid w:val="008C20EF"/>
    <w:rsid w:val="008E2353"/>
    <w:rsid w:val="008E4D02"/>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62021"/>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20F3"/>
    <w:rsid w:val="00C64B98"/>
    <w:rsid w:val="00C663E9"/>
    <w:rsid w:val="00C74353"/>
    <w:rsid w:val="00C74D4C"/>
    <w:rsid w:val="00C74EF0"/>
    <w:rsid w:val="00C76EED"/>
    <w:rsid w:val="00C80EAA"/>
    <w:rsid w:val="00C815D6"/>
    <w:rsid w:val="00C82DE2"/>
    <w:rsid w:val="00C8711D"/>
    <w:rsid w:val="00C91775"/>
    <w:rsid w:val="00C91F77"/>
    <w:rsid w:val="00CA0015"/>
    <w:rsid w:val="00CA151D"/>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168F8"/>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1030"/>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E4D0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Heading4Char">
    <w:name w:val="Heading 4 Char"/>
    <w:basedOn w:val="DefaultParagraphFont"/>
    <w:link w:val="Heading4"/>
    <w:uiPriority w:val="9"/>
    <w:semiHidden/>
    <w:rsid w:val="008E4D02"/>
    <w:rPr>
      <w:rFonts w:asciiTheme="majorHAnsi" w:eastAsiaTheme="majorEastAsia" w:hAnsiTheme="majorHAnsi" w:cstheme="majorBidi"/>
      <w:i/>
      <w:iCs/>
      <w:color w:val="365F91" w:themeColor="accent1" w:themeShade="BF"/>
      <w:sz w:val="22"/>
      <w:szCs w:val="22"/>
      <w:lang w:val="en-US" w:eastAsia="en-US"/>
    </w:rPr>
  </w:style>
  <w:style w:type="paragraph" w:customStyle="1" w:styleId="TableParagraph">
    <w:name w:val="Table Paragraph"/>
    <w:basedOn w:val="Normal"/>
    <w:uiPriority w:val="1"/>
    <w:qFormat/>
    <w:rsid w:val="008646A6"/>
    <w:pPr>
      <w:widowControl w:val="0"/>
      <w:autoSpaceDE w:val="0"/>
      <w:autoSpaceDN w:val="0"/>
      <w:spacing w:after="0" w:line="240" w:lineRule="auto"/>
    </w:pPr>
    <w:rPr>
      <w:rFonts w:ascii="Times New Roman" w:hAnsi="Times New Roman"/>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5861</Words>
  <Characters>3341</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9184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2</cp:revision>
  <cp:lastPrinted>2014-08-27T12:22:00Z</cp:lastPrinted>
  <dcterms:created xsi:type="dcterms:W3CDTF">2023-07-05T11:03:00Z</dcterms:created>
  <dcterms:modified xsi:type="dcterms:W3CDTF">2023-07-05T11:03:00Z</dcterms:modified>
</cp:coreProperties>
</file>