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504FB93C" w:rsidR="00901197" w:rsidRPr="00DD6FA8" w:rsidRDefault="000E1E68" w:rsidP="00162656">
      <w:pPr>
        <w:tabs>
          <w:tab w:val="left" w:pos="6663"/>
        </w:tabs>
        <w:spacing w:after="120"/>
        <w:jc w:val="center"/>
        <w:rPr>
          <w:rFonts w:ascii="Arial" w:hAnsi="Arial" w:cs="Arial"/>
          <w:sz w:val="28"/>
          <w:szCs w:val="28"/>
        </w:rPr>
      </w:pPr>
      <w:r>
        <w:rPr>
          <w:rFonts w:ascii="Arial" w:hAnsi="Arial" w:cs="Arial"/>
          <w:sz w:val="28"/>
          <w:szCs w:val="28"/>
        </w:rPr>
        <w:t>DIGITAL TRANSFORMATION</w:t>
      </w:r>
      <w:r w:rsidR="002F20CF">
        <w:rPr>
          <w:rFonts w:ascii="Arial" w:hAnsi="Arial" w:cs="Arial"/>
          <w:sz w:val="28"/>
          <w:szCs w:val="28"/>
        </w:rPr>
        <w:t xml:space="preserve"> AND GLOBAL STRATEGY</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2F20CF">
        <w:tc>
          <w:tcPr>
            <w:tcW w:w="2537" w:type="pct"/>
            <w:vAlign w:val="center"/>
          </w:tcPr>
          <w:p w14:paraId="6526C01C" w14:textId="77777777" w:rsidR="00AE7148" w:rsidRPr="00DD6FA8" w:rsidRDefault="00AE7148" w:rsidP="002F20CF">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vAlign w:val="center"/>
          </w:tcPr>
          <w:p w14:paraId="1AA4E15E" w14:textId="79460C12" w:rsidR="00AE7148" w:rsidRPr="00DD6FA8" w:rsidRDefault="004960CB" w:rsidP="002F20CF">
            <w:pPr>
              <w:spacing w:before="120" w:after="0" w:line="240" w:lineRule="auto"/>
              <w:rPr>
                <w:rFonts w:ascii="Arial" w:hAnsi="Arial" w:cs="Arial"/>
                <w:i/>
                <w:color w:val="000000"/>
                <w:sz w:val="18"/>
                <w:szCs w:val="18"/>
              </w:rPr>
            </w:pPr>
            <w:r>
              <w:rPr>
                <w:rFonts w:ascii="Arial-ItalicMT" w:eastAsia="Calibri" w:hAnsi="Arial-ItalicMT" w:cs="Arial-ItalicMT"/>
                <w:i/>
                <w:iCs/>
                <w:sz w:val="18"/>
                <w:szCs w:val="18"/>
                <w:lang w:val="en-GB" w:eastAsia="lt-LT"/>
              </w:rPr>
              <w:t>GRA</w:t>
            </w:r>
            <w:r w:rsidR="002F20CF">
              <w:rPr>
                <w:rFonts w:ascii="Arial-ItalicMT" w:eastAsia="Calibri" w:hAnsi="Arial-ItalicMT" w:cs="Arial-ItalicMT"/>
                <w:i/>
                <w:iCs/>
                <w:sz w:val="18"/>
                <w:szCs w:val="18"/>
                <w:lang w:val="en-GB" w:eastAsia="lt-LT"/>
              </w:rPr>
              <w:t>XXX</w:t>
            </w:r>
          </w:p>
        </w:tc>
      </w:tr>
      <w:tr w:rsidR="00B4316F" w:rsidRPr="00DD6FA8" w14:paraId="1FA633EE" w14:textId="77777777" w:rsidTr="002F20CF">
        <w:tc>
          <w:tcPr>
            <w:tcW w:w="2537" w:type="pct"/>
            <w:vAlign w:val="center"/>
          </w:tcPr>
          <w:p w14:paraId="2BE94610" w14:textId="300BB536" w:rsidR="00AE7148" w:rsidRPr="00DD6FA8" w:rsidRDefault="00B4316F" w:rsidP="002F20CF">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vAlign w:val="center"/>
          </w:tcPr>
          <w:p w14:paraId="2F31AC28" w14:textId="4A8D424C" w:rsidR="00AE7148" w:rsidRPr="00DD6FA8" w:rsidRDefault="00991D43" w:rsidP="002F20CF">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G</w:t>
            </w:r>
            <w:r w:rsidR="00B4316F" w:rsidRPr="00DD6FA8">
              <w:rPr>
                <w:rStyle w:val="Bolds"/>
                <w:rFonts w:ascii="Arial" w:hAnsi="Arial" w:cs="Arial"/>
                <w:b w:val="0"/>
                <w:i/>
                <w:sz w:val="18"/>
                <w:szCs w:val="18"/>
              </w:rPr>
              <w:t>raduate</w:t>
            </w:r>
          </w:p>
        </w:tc>
      </w:tr>
      <w:tr w:rsidR="00F23989" w:rsidRPr="00DD6FA8" w14:paraId="509071A8" w14:textId="77777777" w:rsidTr="002F20CF">
        <w:tc>
          <w:tcPr>
            <w:tcW w:w="2537" w:type="pct"/>
            <w:vAlign w:val="center"/>
          </w:tcPr>
          <w:p w14:paraId="4622EA2E" w14:textId="51955B0C" w:rsidR="00F23989" w:rsidRPr="00DD6FA8" w:rsidRDefault="00901197" w:rsidP="002F20CF">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vAlign w:val="center"/>
          </w:tcPr>
          <w:p w14:paraId="447ED3CE" w14:textId="196431BE" w:rsidR="00F23989" w:rsidRPr="00DD6FA8" w:rsidRDefault="004960CB" w:rsidP="002F20CF">
            <w:pPr>
              <w:autoSpaceDE w:val="0"/>
              <w:autoSpaceDN w:val="0"/>
              <w:adjustRightInd w:val="0"/>
              <w:spacing w:after="0" w:line="240" w:lineRule="auto"/>
              <w:rPr>
                <w:rStyle w:val="Bolds"/>
                <w:rFonts w:ascii="Arial" w:hAnsi="Arial" w:cs="Arial"/>
                <w:b w:val="0"/>
                <w:i/>
                <w:sz w:val="18"/>
                <w:szCs w:val="18"/>
              </w:rPr>
            </w:pPr>
            <w:r>
              <w:rPr>
                <w:rFonts w:ascii="Arial-ItalicMT" w:eastAsia="Calibri" w:hAnsi="Arial-ItalicMT" w:cs="Arial-ItalicMT"/>
                <w:i/>
                <w:iCs/>
                <w:sz w:val="18"/>
                <w:szCs w:val="18"/>
                <w:lang w:val="en-GB" w:eastAsia="lt-LT"/>
              </w:rPr>
              <w:t>6; 1</w:t>
            </w:r>
            <w:r w:rsidR="006C669E">
              <w:rPr>
                <w:rFonts w:ascii="Arial-ItalicMT" w:eastAsia="Calibri" w:hAnsi="Arial-ItalicMT" w:cs="Arial-ItalicMT"/>
                <w:i/>
                <w:iCs/>
                <w:sz w:val="18"/>
                <w:szCs w:val="18"/>
                <w:lang w:val="en-GB" w:eastAsia="lt-LT"/>
              </w:rPr>
              <w:t>6</w:t>
            </w:r>
            <w:r>
              <w:rPr>
                <w:rFonts w:ascii="Arial-ItalicMT" w:eastAsia="Calibri" w:hAnsi="Arial-ItalicMT" w:cs="Arial-ItalicMT"/>
                <w:i/>
                <w:iCs/>
                <w:sz w:val="18"/>
                <w:szCs w:val="18"/>
                <w:lang w:val="en-GB" w:eastAsia="lt-LT"/>
              </w:rPr>
              <w:t xml:space="preserve"> hours of theory and </w:t>
            </w:r>
            <w:r w:rsidR="006C669E">
              <w:rPr>
                <w:rFonts w:ascii="Arial-ItalicMT" w:eastAsia="Calibri" w:hAnsi="Arial-ItalicMT" w:cs="Arial-ItalicMT"/>
                <w:i/>
                <w:iCs/>
                <w:sz w:val="18"/>
                <w:szCs w:val="18"/>
                <w:lang w:val="en-GB" w:eastAsia="lt-LT"/>
              </w:rPr>
              <w:t>1</w:t>
            </w:r>
            <w:r>
              <w:rPr>
                <w:rFonts w:ascii="Arial-ItalicMT" w:eastAsia="Calibri" w:hAnsi="Arial-ItalicMT" w:cs="Arial-ItalicMT"/>
                <w:i/>
                <w:iCs/>
                <w:sz w:val="18"/>
                <w:szCs w:val="18"/>
                <w:lang w:val="en-GB" w:eastAsia="lt-LT"/>
              </w:rPr>
              <w:t>6 hours of practice, 128 hours</w:t>
            </w:r>
            <w:r w:rsidR="002F20CF">
              <w:rPr>
                <w:rFonts w:ascii="Arial-ItalicMT" w:eastAsia="Calibri" w:hAnsi="Arial-ItalicMT" w:cs="Arial-ItalicMT"/>
                <w:i/>
                <w:iCs/>
                <w:sz w:val="18"/>
                <w:szCs w:val="18"/>
                <w:lang w:val="en-GB" w:eastAsia="lt-LT"/>
              </w:rPr>
              <w:t xml:space="preserve"> </w:t>
            </w:r>
            <w:r>
              <w:rPr>
                <w:rFonts w:ascii="Arial-ItalicMT" w:eastAsia="Calibri" w:hAnsi="Arial-ItalicMT" w:cs="Arial-ItalicMT"/>
                <w:i/>
                <w:iCs/>
                <w:sz w:val="18"/>
                <w:szCs w:val="18"/>
                <w:lang w:val="en-GB" w:eastAsia="lt-LT"/>
              </w:rPr>
              <w:t xml:space="preserve">of self-study, </w:t>
            </w:r>
          </w:p>
        </w:tc>
      </w:tr>
      <w:tr w:rsidR="00F23989" w:rsidRPr="000F3BDF" w14:paraId="42E072A5" w14:textId="77777777" w:rsidTr="002F20CF">
        <w:tc>
          <w:tcPr>
            <w:tcW w:w="2537" w:type="pct"/>
            <w:vAlign w:val="center"/>
          </w:tcPr>
          <w:p w14:paraId="5065227B" w14:textId="334558F0" w:rsidR="00F23989" w:rsidRPr="00DD6FA8" w:rsidRDefault="00901197" w:rsidP="002F20CF">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vAlign w:val="center"/>
          </w:tcPr>
          <w:p w14:paraId="52E8AA77" w14:textId="02DA2A96" w:rsidR="00F23989" w:rsidRPr="003230D9" w:rsidRDefault="003230D9" w:rsidP="002F20CF">
            <w:pPr>
              <w:pStyle w:val="Parameters"/>
              <w:tabs>
                <w:tab w:val="clear" w:pos="4820"/>
              </w:tabs>
              <w:spacing w:before="120" w:after="0"/>
              <w:ind w:left="0" w:firstLine="0"/>
              <w:rPr>
                <w:rStyle w:val="Bolds"/>
                <w:rFonts w:ascii="Arial" w:hAnsi="Arial" w:cs="Arial"/>
                <w:b w:val="0"/>
                <w:i/>
                <w:sz w:val="18"/>
                <w:szCs w:val="18"/>
                <w:lang w:val="es-ES"/>
              </w:rPr>
            </w:pPr>
            <w:r w:rsidRPr="003230D9">
              <w:rPr>
                <w:rFonts w:ascii="Arial-ItalicMT" w:eastAsia="Calibri" w:hAnsi="Arial-ItalicMT" w:cs="Arial-ItalicMT"/>
                <w:i/>
                <w:iCs/>
                <w:sz w:val="18"/>
                <w:szCs w:val="18"/>
                <w:lang w:eastAsia="lt-LT"/>
              </w:rPr>
              <w:t xml:space="preserve">Dr. Carlos </w:t>
            </w:r>
            <w:proofErr w:type="spellStart"/>
            <w:r w:rsidRPr="003230D9">
              <w:rPr>
                <w:rFonts w:ascii="Arial-ItalicMT" w:eastAsia="Calibri" w:hAnsi="Arial-ItalicMT" w:cs="Arial-ItalicMT"/>
                <w:i/>
                <w:iCs/>
                <w:sz w:val="18"/>
                <w:szCs w:val="18"/>
                <w:lang w:eastAsia="lt-LT"/>
              </w:rPr>
              <w:t>Raúl</w:t>
            </w:r>
            <w:proofErr w:type="spellEnd"/>
            <w:r w:rsidRPr="003230D9">
              <w:rPr>
                <w:rFonts w:ascii="Arial-ItalicMT" w:eastAsia="Calibri" w:hAnsi="Arial-ItalicMT" w:cs="Arial-ItalicMT"/>
                <w:i/>
                <w:iCs/>
                <w:sz w:val="18"/>
                <w:szCs w:val="18"/>
                <w:lang w:eastAsia="lt-LT"/>
              </w:rPr>
              <w:t xml:space="preserve"> Sánchez</w:t>
            </w:r>
          </w:p>
        </w:tc>
      </w:tr>
      <w:tr w:rsidR="00AE7148" w:rsidRPr="00DD6FA8" w14:paraId="4BFE1536" w14:textId="77777777" w:rsidTr="002F20CF">
        <w:tc>
          <w:tcPr>
            <w:tcW w:w="2537" w:type="pct"/>
            <w:vAlign w:val="center"/>
          </w:tcPr>
          <w:p w14:paraId="379AEE7F" w14:textId="077E44D7" w:rsidR="00AE7148" w:rsidRPr="00DD6FA8" w:rsidRDefault="00901197" w:rsidP="002F20CF">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vAlign w:val="center"/>
          </w:tcPr>
          <w:p w14:paraId="4DBC4DB6" w14:textId="4CF6C500" w:rsidR="00AE7148" w:rsidRPr="00DD6FA8" w:rsidRDefault="004960CB" w:rsidP="002F20CF">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bookmarkStart w:id="0" w:name="_GoBack"/>
            <w:bookmarkEnd w:id="0"/>
          </w:p>
        </w:tc>
      </w:tr>
      <w:tr w:rsidR="00AE7148" w:rsidRPr="00DD6FA8" w14:paraId="3EAA7653" w14:textId="77777777" w:rsidTr="002F20CF">
        <w:trPr>
          <w:trHeight w:val="168"/>
        </w:trPr>
        <w:tc>
          <w:tcPr>
            <w:tcW w:w="2537" w:type="pct"/>
            <w:vAlign w:val="center"/>
          </w:tcPr>
          <w:p w14:paraId="6D808724" w14:textId="0920B481" w:rsidR="00AE7148" w:rsidRPr="00DD6FA8" w:rsidRDefault="00B4316F" w:rsidP="002F20CF">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vAlign w:val="center"/>
          </w:tcPr>
          <w:p w14:paraId="76CD57B3" w14:textId="340FB63C" w:rsidR="00AE7148" w:rsidRPr="00DD6FA8" w:rsidRDefault="00B4316F" w:rsidP="002F20CF">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19E43EF9" w14:textId="32525BAB" w:rsidR="002F20CF" w:rsidRDefault="002F20CF" w:rsidP="002F20CF">
      <w:pPr>
        <w:spacing w:after="0" w:line="240" w:lineRule="auto"/>
        <w:jc w:val="both"/>
        <w:rPr>
          <w:rFonts w:ascii="Arial" w:hAnsi="Arial" w:cs="Arial"/>
          <w:bCs/>
          <w:sz w:val="18"/>
          <w:szCs w:val="18"/>
        </w:rPr>
      </w:pPr>
      <w:r>
        <w:rPr>
          <w:rFonts w:ascii="Arial" w:hAnsi="Arial" w:cs="Arial"/>
          <w:bCs/>
          <w:sz w:val="18"/>
          <w:szCs w:val="18"/>
        </w:rPr>
        <w:t>Global b</w:t>
      </w:r>
      <w:r w:rsidRPr="002F20CF">
        <w:rPr>
          <w:rFonts w:ascii="Arial" w:hAnsi="Arial" w:cs="Arial"/>
          <w:bCs/>
          <w:sz w:val="18"/>
          <w:szCs w:val="18"/>
        </w:rPr>
        <w:t xml:space="preserve">usiness strategy </w:t>
      </w:r>
      <w:r>
        <w:rPr>
          <w:rFonts w:ascii="Arial" w:hAnsi="Arial" w:cs="Arial"/>
          <w:bCs/>
          <w:sz w:val="18"/>
          <w:szCs w:val="18"/>
        </w:rPr>
        <w:t xml:space="preserve">and corporate governance </w:t>
      </w:r>
      <w:r w:rsidRPr="002F20CF">
        <w:rPr>
          <w:rFonts w:ascii="Arial" w:hAnsi="Arial" w:cs="Arial"/>
          <w:bCs/>
          <w:sz w:val="18"/>
          <w:szCs w:val="18"/>
        </w:rPr>
        <w:t>is a critical component of business success. Identifying, setting and following long-term direction</w:t>
      </w:r>
      <w:r>
        <w:rPr>
          <w:rFonts w:ascii="Arial" w:hAnsi="Arial" w:cs="Arial"/>
          <w:bCs/>
          <w:sz w:val="18"/>
          <w:szCs w:val="18"/>
        </w:rPr>
        <w:t xml:space="preserve"> </w:t>
      </w:r>
      <w:r w:rsidRPr="002F20CF">
        <w:rPr>
          <w:rFonts w:ascii="Arial" w:hAnsi="Arial" w:cs="Arial"/>
          <w:bCs/>
          <w:sz w:val="18"/>
          <w:szCs w:val="18"/>
        </w:rPr>
        <w:t>for any business is essential to marshal limited resources in the most effective manner. Important aspects are not</w:t>
      </w:r>
      <w:r>
        <w:rPr>
          <w:rFonts w:ascii="Arial" w:hAnsi="Arial" w:cs="Arial"/>
          <w:bCs/>
          <w:sz w:val="18"/>
          <w:szCs w:val="18"/>
        </w:rPr>
        <w:t xml:space="preserve"> </w:t>
      </w:r>
      <w:r w:rsidRPr="002F20CF">
        <w:rPr>
          <w:rFonts w:ascii="Arial" w:hAnsi="Arial" w:cs="Arial"/>
          <w:bCs/>
          <w:sz w:val="18"/>
          <w:szCs w:val="18"/>
        </w:rPr>
        <w:t>only the company’s competitive position in a market but also</w:t>
      </w:r>
      <w:r>
        <w:rPr>
          <w:rFonts w:ascii="Arial" w:hAnsi="Arial" w:cs="Arial"/>
          <w:bCs/>
          <w:sz w:val="18"/>
          <w:szCs w:val="18"/>
        </w:rPr>
        <w:t xml:space="preserve"> </w:t>
      </w:r>
      <w:r w:rsidRPr="002F20CF">
        <w:rPr>
          <w:rFonts w:ascii="Arial" w:hAnsi="Arial" w:cs="Arial"/>
          <w:bCs/>
          <w:sz w:val="18"/>
          <w:szCs w:val="18"/>
        </w:rPr>
        <w:t>many internal and external issues, that company’s</w:t>
      </w:r>
      <w:r>
        <w:rPr>
          <w:rFonts w:ascii="Arial" w:hAnsi="Arial" w:cs="Arial"/>
          <w:bCs/>
          <w:sz w:val="18"/>
          <w:szCs w:val="18"/>
        </w:rPr>
        <w:t xml:space="preserve"> </w:t>
      </w:r>
      <w:r w:rsidRPr="002F20CF">
        <w:rPr>
          <w:rFonts w:ascii="Arial" w:hAnsi="Arial" w:cs="Arial"/>
          <w:bCs/>
          <w:sz w:val="18"/>
          <w:szCs w:val="18"/>
        </w:rPr>
        <w:t>management must successfully navigate.</w:t>
      </w:r>
    </w:p>
    <w:p w14:paraId="105F6CA9" w14:textId="77777777" w:rsidR="002F20CF" w:rsidRPr="002F20CF" w:rsidRDefault="002F20CF" w:rsidP="002F20CF">
      <w:pPr>
        <w:spacing w:after="0" w:line="240" w:lineRule="auto"/>
        <w:jc w:val="both"/>
        <w:rPr>
          <w:rFonts w:ascii="Arial" w:hAnsi="Arial" w:cs="Arial"/>
          <w:bCs/>
          <w:sz w:val="18"/>
          <w:szCs w:val="18"/>
        </w:rPr>
      </w:pPr>
    </w:p>
    <w:p w14:paraId="4C7623CB" w14:textId="28050E82" w:rsidR="004960CB" w:rsidRDefault="002F20CF" w:rsidP="002F20CF">
      <w:pPr>
        <w:spacing w:after="0" w:line="240" w:lineRule="auto"/>
        <w:jc w:val="both"/>
        <w:rPr>
          <w:rFonts w:ascii="Arial" w:hAnsi="Arial" w:cs="Arial"/>
          <w:bCs/>
          <w:sz w:val="18"/>
          <w:szCs w:val="18"/>
        </w:rPr>
      </w:pPr>
      <w:r w:rsidRPr="002F20CF">
        <w:rPr>
          <w:rFonts w:ascii="Arial" w:hAnsi="Arial" w:cs="Arial"/>
          <w:bCs/>
          <w:sz w:val="18"/>
          <w:szCs w:val="18"/>
        </w:rPr>
        <w:t>The course serves as an opportunity to develop skills for</w:t>
      </w:r>
      <w:r>
        <w:rPr>
          <w:rFonts w:ascii="Arial" w:hAnsi="Arial" w:cs="Arial"/>
          <w:bCs/>
          <w:sz w:val="18"/>
          <w:szCs w:val="18"/>
        </w:rPr>
        <w:t xml:space="preserve"> global</w:t>
      </w:r>
      <w:r w:rsidRPr="002F20CF">
        <w:rPr>
          <w:rFonts w:ascii="Arial" w:hAnsi="Arial" w:cs="Arial"/>
          <w:bCs/>
          <w:sz w:val="18"/>
          <w:szCs w:val="18"/>
        </w:rPr>
        <w:t xml:space="preserve"> environmental and market analysis,</w:t>
      </w:r>
      <w:r>
        <w:rPr>
          <w:rFonts w:ascii="Arial" w:hAnsi="Arial" w:cs="Arial"/>
          <w:bCs/>
          <w:sz w:val="18"/>
          <w:szCs w:val="18"/>
        </w:rPr>
        <w:t xml:space="preserve"> </w:t>
      </w:r>
      <w:r w:rsidRPr="002F20CF">
        <w:rPr>
          <w:rFonts w:ascii="Arial" w:hAnsi="Arial" w:cs="Arial"/>
          <w:bCs/>
          <w:sz w:val="18"/>
          <w:szCs w:val="18"/>
        </w:rPr>
        <w:t>understanding of the major business strategy issues, formulating business strategies and tactics. During this course,</w:t>
      </w:r>
      <w:r>
        <w:rPr>
          <w:rFonts w:ascii="Arial" w:hAnsi="Arial" w:cs="Arial"/>
          <w:bCs/>
          <w:sz w:val="18"/>
          <w:szCs w:val="18"/>
        </w:rPr>
        <w:t xml:space="preserve"> </w:t>
      </w:r>
      <w:r w:rsidRPr="002F20CF">
        <w:rPr>
          <w:rFonts w:ascii="Arial" w:hAnsi="Arial" w:cs="Arial"/>
          <w:bCs/>
          <w:sz w:val="18"/>
          <w:szCs w:val="18"/>
        </w:rPr>
        <w:t>participants not only learn about theoretical concepts but experience first-hand issues of managing a business in a</w:t>
      </w:r>
      <w:r>
        <w:rPr>
          <w:rFonts w:ascii="Arial" w:hAnsi="Arial" w:cs="Arial"/>
          <w:bCs/>
          <w:sz w:val="18"/>
          <w:szCs w:val="18"/>
        </w:rPr>
        <w:t xml:space="preserve"> </w:t>
      </w:r>
      <w:r w:rsidRPr="002F20CF">
        <w:rPr>
          <w:rFonts w:ascii="Arial" w:hAnsi="Arial" w:cs="Arial"/>
          <w:bCs/>
          <w:sz w:val="18"/>
          <w:szCs w:val="18"/>
        </w:rPr>
        <w:t>competitive landscape.</w:t>
      </w:r>
    </w:p>
    <w:p w14:paraId="0025DC21" w14:textId="477A8DF1" w:rsidR="002F20CF" w:rsidRDefault="002F20CF" w:rsidP="002F20CF">
      <w:pPr>
        <w:spacing w:after="0" w:line="240" w:lineRule="auto"/>
        <w:jc w:val="both"/>
        <w:rPr>
          <w:rFonts w:ascii="Arial" w:hAnsi="Arial" w:cs="Arial"/>
          <w:bCs/>
          <w:sz w:val="18"/>
          <w:szCs w:val="18"/>
        </w:rPr>
      </w:pPr>
    </w:p>
    <w:p w14:paraId="43A439FB" w14:textId="332EB162" w:rsidR="002F20CF" w:rsidRPr="002F20CF" w:rsidRDefault="002F20CF" w:rsidP="002F20CF">
      <w:pPr>
        <w:autoSpaceDE w:val="0"/>
        <w:autoSpaceDN w:val="0"/>
        <w:adjustRightInd w:val="0"/>
        <w:spacing w:after="0" w:line="240" w:lineRule="auto"/>
        <w:jc w:val="both"/>
        <w:rPr>
          <w:rFonts w:ascii="Arial" w:hAnsi="Arial" w:cs="Arial"/>
          <w:bCs/>
          <w:sz w:val="18"/>
          <w:szCs w:val="18"/>
        </w:rPr>
      </w:pPr>
      <w:r>
        <w:rPr>
          <w:rFonts w:ascii="ArialMT" w:eastAsia="Calibri" w:hAnsi="ArialMT" w:cs="ArialMT"/>
          <w:sz w:val="18"/>
          <w:szCs w:val="18"/>
          <w:lang w:val="en-GB" w:eastAsia="lt-LT"/>
        </w:rPr>
        <w:t xml:space="preserve">Students are going to discover knowledge and apply skills enabling them to help organizations to meet and manage significant threats and challenges. Students will learn how to </w:t>
      </w:r>
      <w:proofErr w:type="spellStart"/>
      <w:r>
        <w:rPr>
          <w:rFonts w:ascii="ArialMT" w:eastAsia="Calibri" w:hAnsi="ArialMT" w:cs="ArialMT"/>
          <w:sz w:val="18"/>
          <w:szCs w:val="18"/>
          <w:lang w:val="en-GB" w:eastAsia="lt-LT"/>
        </w:rPr>
        <w:t>analyze</w:t>
      </w:r>
      <w:proofErr w:type="spellEnd"/>
      <w:r>
        <w:rPr>
          <w:rFonts w:ascii="ArialMT" w:eastAsia="Calibri" w:hAnsi="ArialMT" w:cs="ArialMT"/>
          <w:sz w:val="18"/>
          <w:szCs w:val="18"/>
          <w:lang w:val="en-GB" w:eastAsia="lt-LT"/>
        </w:rPr>
        <w:t xml:space="preserve"> the global environment and company’s resources, generate strategic alternatives and select the most appropriate strategy for particular circumstances. Students will learn and apply provide students the fundamental knowledge of strategic management concepts and techniques; to enable students to identify the key problem in complex, comprehensive situation. The major responsibility of students in this course to make objective strategic decisions and present well-supported recommendations for future action while justifying them through oral and written communication.</w:t>
      </w:r>
    </w:p>
    <w:p w14:paraId="47E44A8E" w14:textId="1C0D1496" w:rsidR="002F20CF" w:rsidRDefault="002F20CF" w:rsidP="004960CB">
      <w:pPr>
        <w:spacing w:after="0" w:line="240" w:lineRule="auto"/>
        <w:jc w:val="both"/>
        <w:rPr>
          <w:rFonts w:ascii="Arial" w:hAnsi="Arial" w:cs="Arial"/>
          <w:b/>
          <w:sz w:val="18"/>
          <w:szCs w:val="18"/>
        </w:rPr>
      </w:pPr>
    </w:p>
    <w:p w14:paraId="3CDB80A8" w14:textId="77777777" w:rsidR="002F20CF" w:rsidRPr="00DD6FA8" w:rsidRDefault="002F20CF" w:rsidP="004960CB">
      <w:pPr>
        <w:spacing w:after="0" w:line="240" w:lineRule="auto"/>
        <w:jc w:val="both"/>
        <w:rPr>
          <w:rFonts w:ascii="Arial" w:hAnsi="Arial" w:cs="Arial"/>
          <w:b/>
          <w:sz w:val="18"/>
          <w:szCs w:val="18"/>
        </w:rPr>
      </w:pPr>
    </w:p>
    <w:p w14:paraId="7A3F4418" w14:textId="545AB103" w:rsidR="00901197" w:rsidRDefault="001B338B" w:rsidP="009C1B45">
      <w:pPr>
        <w:spacing w:after="0" w:line="240" w:lineRule="auto"/>
        <w:rPr>
          <w:rFonts w:ascii="Arial" w:hAnsi="Arial" w:cs="Arial"/>
          <w:b/>
          <w:sz w:val="18"/>
          <w:szCs w:val="18"/>
        </w:rPr>
      </w:pPr>
      <w:r w:rsidRPr="00DD6FA8">
        <w:rPr>
          <w:rFonts w:ascii="Arial" w:hAnsi="Arial" w:cs="Arial"/>
          <w:b/>
          <w:sz w:val="18"/>
          <w:szCs w:val="18"/>
        </w:rPr>
        <w:t xml:space="preserve">LEARNING </w:t>
      </w:r>
      <w:r w:rsidR="004960CB">
        <w:rPr>
          <w:rFonts w:ascii="Arial" w:hAnsi="Arial" w:cs="Arial"/>
          <w:b/>
          <w:sz w:val="18"/>
          <w:szCs w:val="18"/>
        </w:rPr>
        <w:t>OUTCOMES</w:t>
      </w:r>
    </w:p>
    <w:p w14:paraId="3645967C" w14:textId="77777777" w:rsidR="004960CB" w:rsidRPr="00DD6FA8" w:rsidRDefault="004960CB" w:rsidP="009C1B45">
      <w:pPr>
        <w:spacing w:after="0" w:line="240" w:lineRule="auto"/>
        <w:rPr>
          <w:rFonts w:ascii="Arial" w:hAnsi="Arial" w:cs="Arial"/>
          <w:b/>
          <w:sz w:val="18"/>
          <w:szCs w:val="18"/>
        </w:rPr>
      </w:pPr>
    </w:p>
    <w:p w14:paraId="755635A4" w14:textId="77777777" w:rsidR="002C6981" w:rsidRPr="00DD6FA8" w:rsidRDefault="002C6981" w:rsidP="009C1B45">
      <w:pPr>
        <w:spacing w:after="0" w:line="240" w:lineRule="auto"/>
        <w:rPr>
          <w:rFonts w:ascii="Arial" w:hAnsi="Arial" w:cs="Arial"/>
          <w:b/>
          <w:sz w:val="18"/>
          <w:szCs w:val="18"/>
        </w:rPr>
      </w:pP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7"/>
        <w:gridCol w:w="3164"/>
        <w:gridCol w:w="2267"/>
      </w:tblGrid>
      <w:tr w:rsidR="004960CB" w:rsidRPr="00DD6FA8" w14:paraId="54B8549F" w14:textId="77777777" w:rsidTr="00373F7E">
        <w:trPr>
          <w:trHeight w:val="392"/>
        </w:trPr>
        <w:tc>
          <w:tcPr>
            <w:tcW w:w="2262" w:type="pct"/>
            <w:shd w:val="clear" w:color="auto" w:fill="auto"/>
          </w:tcPr>
          <w:p w14:paraId="0754BFCE" w14:textId="3710C8CA" w:rsidR="004960CB" w:rsidRPr="00DD6FA8" w:rsidRDefault="004960C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learning outcomes </w:t>
            </w:r>
            <w:r w:rsidR="00373F7E">
              <w:rPr>
                <w:rFonts w:ascii="Arial" w:hAnsi="Arial" w:cs="Arial"/>
                <w:sz w:val="18"/>
                <w:szCs w:val="18"/>
              </w:rPr>
              <w:t>(CLO)</w:t>
            </w:r>
          </w:p>
        </w:tc>
        <w:tc>
          <w:tcPr>
            <w:tcW w:w="1595" w:type="pct"/>
          </w:tcPr>
          <w:p w14:paraId="50BBF6F4" w14:textId="316E9F1A" w:rsidR="004960CB" w:rsidRPr="00DD6FA8" w:rsidRDefault="00373F7E" w:rsidP="00A41EFE">
            <w:pPr>
              <w:pStyle w:val="Head"/>
              <w:spacing w:before="120" w:after="0"/>
              <w:rPr>
                <w:rFonts w:ascii="Arial" w:hAnsi="Arial" w:cs="Arial"/>
                <w:sz w:val="18"/>
                <w:szCs w:val="18"/>
              </w:rPr>
            </w:pPr>
            <w:r>
              <w:rPr>
                <w:rFonts w:ascii="Arial" w:hAnsi="Arial" w:cs="Arial"/>
                <w:sz w:val="18"/>
                <w:szCs w:val="18"/>
              </w:rPr>
              <w:t xml:space="preserve">Study </w:t>
            </w:r>
            <w:r w:rsidR="004960CB" w:rsidRPr="00DD6FA8">
              <w:rPr>
                <w:rFonts w:ascii="Arial" w:hAnsi="Arial" w:cs="Arial"/>
                <w:sz w:val="18"/>
                <w:szCs w:val="18"/>
              </w:rPr>
              <w:t>methods</w:t>
            </w:r>
          </w:p>
        </w:tc>
        <w:tc>
          <w:tcPr>
            <w:tcW w:w="1143" w:type="pct"/>
            <w:shd w:val="clear" w:color="auto" w:fill="auto"/>
          </w:tcPr>
          <w:p w14:paraId="44BE5464" w14:textId="6DF21326" w:rsidR="004960CB" w:rsidRPr="00DD6FA8" w:rsidRDefault="004960CB" w:rsidP="00A41EFE">
            <w:pPr>
              <w:pStyle w:val="Head"/>
              <w:spacing w:before="120" w:after="0"/>
              <w:rPr>
                <w:rFonts w:ascii="Arial" w:hAnsi="Arial" w:cs="Arial"/>
                <w:sz w:val="18"/>
                <w:szCs w:val="18"/>
              </w:rPr>
            </w:pPr>
            <w:r w:rsidRPr="00DD6FA8">
              <w:rPr>
                <w:rFonts w:ascii="Arial" w:hAnsi="Arial" w:cs="Arial"/>
                <w:sz w:val="18"/>
                <w:szCs w:val="18"/>
              </w:rPr>
              <w:t>Assessment methods</w:t>
            </w:r>
          </w:p>
        </w:tc>
      </w:tr>
      <w:tr w:rsidR="004960CB" w:rsidRPr="00DD6FA8" w14:paraId="6F7EF77F" w14:textId="77777777" w:rsidTr="004960CB">
        <w:trPr>
          <w:trHeight w:val="414"/>
        </w:trPr>
        <w:tc>
          <w:tcPr>
            <w:tcW w:w="2262" w:type="pct"/>
            <w:shd w:val="clear" w:color="auto" w:fill="auto"/>
          </w:tcPr>
          <w:p w14:paraId="3E933EDD" w14:textId="71E1134A" w:rsidR="004960CB" w:rsidRPr="00DD6FA8" w:rsidRDefault="004960CB" w:rsidP="002F20CF">
            <w:pPr>
              <w:widowControl w:val="0"/>
              <w:spacing w:before="120" w:after="0" w:line="240" w:lineRule="auto"/>
              <w:jc w:val="both"/>
              <w:rPr>
                <w:rFonts w:ascii="Arial" w:hAnsi="Arial" w:cs="Arial"/>
                <w:sz w:val="18"/>
                <w:szCs w:val="18"/>
              </w:rPr>
            </w:pPr>
            <w:r w:rsidRPr="00DD6FA8">
              <w:rPr>
                <w:rFonts w:ascii="Arial" w:hAnsi="Arial" w:cs="Arial"/>
                <w:sz w:val="18"/>
                <w:szCs w:val="18"/>
              </w:rPr>
              <w:t xml:space="preserve">CLO1. </w:t>
            </w:r>
            <w:r w:rsidR="002F20CF" w:rsidRPr="002F20CF">
              <w:rPr>
                <w:rFonts w:ascii="Arial" w:hAnsi="Arial" w:cs="Arial"/>
                <w:sz w:val="18"/>
                <w:szCs w:val="18"/>
              </w:rPr>
              <w:t>Demonstrate</w:t>
            </w:r>
            <w:r w:rsidR="00EB1FAF">
              <w:rPr>
                <w:rFonts w:ascii="Arial" w:hAnsi="Arial" w:cs="Arial"/>
                <w:sz w:val="18"/>
                <w:szCs w:val="18"/>
              </w:rPr>
              <w:t xml:space="preserve"> the</w:t>
            </w:r>
            <w:r w:rsidR="002F20CF" w:rsidRPr="002F20CF">
              <w:rPr>
                <w:rFonts w:ascii="Arial" w:hAnsi="Arial" w:cs="Arial"/>
                <w:sz w:val="18"/>
                <w:szCs w:val="18"/>
              </w:rPr>
              <w:t xml:space="preserve"> ability to apply decision making and problem</w:t>
            </w:r>
            <w:r w:rsidR="00EB1FAF">
              <w:rPr>
                <w:rFonts w:ascii="Arial" w:hAnsi="Arial" w:cs="Arial"/>
                <w:sz w:val="18"/>
                <w:szCs w:val="18"/>
              </w:rPr>
              <w:t>-</w:t>
            </w:r>
            <w:r w:rsidR="002F20CF" w:rsidRPr="002F20CF">
              <w:rPr>
                <w:rFonts w:ascii="Arial" w:hAnsi="Arial" w:cs="Arial"/>
                <w:sz w:val="18"/>
                <w:szCs w:val="18"/>
              </w:rPr>
              <w:t xml:space="preserve">solving </w:t>
            </w:r>
            <w:r w:rsidR="00EB1FAF">
              <w:rPr>
                <w:rFonts w:ascii="Arial" w:hAnsi="Arial" w:cs="Arial"/>
                <w:sz w:val="18"/>
                <w:szCs w:val="18"/>
              </w:rPr>
              <w:t xml:space="preserve">skills in the </w:t>
            </w:r>
            <w:r w:rsidR="002F20CF">
              <w:rPr>
                <w:rFonts w:ascii="Arial" w:hAnsi="Arial" w:cs="Arial"/>
                <w:sz w:val="18"/>
                <w:szCs w:val="18"/>
              </w:rPr>
              <w:t xml:space="preserve">global </w:t>
            </w:r>
            <w:r w:rsidR="002F20CF" w:rsidRPr="002F20CF">
              <w:rPr>
                <w:rFonts w:ascii="Arial" w:hAnsi="Arial" w:cs="Arial"/>
                <w:sz w:val="18"/>
                <w:szCs w:val="18"/>
              </w:rPr>
              <w:t>strategic management</w:t>
            </w:r>
            <w:r w:rsidR="002F20CF">
              <w:rPr>
                <w:rFonts w:ascii="Arial" w:hAnsi="Arial" w:cs="Arial"/>
                <w:sz w:val="18"/>
                <w:szCs w:val="18"/>
              </w:rPr>
              <w:t xml:space="preserve"> </w:t>
            </w:r>
            <w:r w:rsidR="002F20CF" w:rsidRPr="002F20CF">
              <w:rPr>
                <w:rFonts w:ascii="Arial" w:hAnsi="Arial" w:cs="Arial"/>
                <w:sz w:val="18"/>
                <w:szCs w:val="18"/>
              </w:rPr>
              <w:t>process</w:t>
            </w:r>
            <w:r w:rsidR="00EB1FAF">
              <w:rPr>
                <w:rFonts w:ascii="Arial" w:hAnsi="Arial" w:cs="Arial"/>
                <w:sz w:val="18"/>
                <w:szCs w:val="18"/>
              </w:rPr>
              <w:t>.</w:t>
            </w:r>
          </w:p>
        </w:tc>
        <w:tc>
          <w:tcPr>
            <w:tcW w:w="1595" w:type="pct"/>
          </w:tcPr>
          <w:p w14:paraId="06D547C5" w14:textId="29973005" w:rsidR="004960CB" w:rsidRPr="00DD6FA8" w:rsidRDefault="002F20CF" w:rsidP="002F20CF">
            <w:pPr>
              <w:autoSpaceDE w:val="0"/>
              <w:autoSpaceDN w:val="0"/>
              <w:adjustRightInd w:val="0"/>
              <w:spacing w:after="0" w:line="240" w:lineRule="auto"/>
              <w:jc w:val="both"/>
              <w:rPr>
                <w:rFonts w:ascii="Arial" w:hAnsi="Arial" w:cs="Arial"/>
                <w:sz w:val="18"/>
                <w:szCs w:val="18"/>
              </w:rPr>
            </w:pPr>
            <w:r w:rsidRPr="002F20CF">
              <w:rPr>
                <w:rFonts w:ascii="Arial" w:hAnsi="Arial" w:cs="Arial"/>
                <w:sz w:val="18"/>
                <w:szCs w:val="18"/>
              </w:rPr>
              <w:t>Lectures and study of</w:t>
            </w:r>
            <w:r>
              <w:rPr>
                <w:rFonts w:ascii="Arial" w:hAnsi="Arial" w:cs="Arial"/>
                <w:sz w:val="18"/>
                <w:szCs w:val="18"/>
              </w:rPr>
              <w:t xml:space="preserve"> </w:t>
            </w:r>
            <w:r w:rsidRPr="002F20CF">
              <w:rPr>
                <w:rFonts w:ascii="Arial" w:hAnsi="Arial" w:cs="Arial"/>
                <w:sz w:val="18"/>
                <w:szCs w:val="18"/>
              </w:rPr>
              <w:t>course textbook and</w:t>
            </w:r>
            <w:r>
              <w:rPr>
                <w:rFonts w:ascii="Arial" w:hAnsi="Arial" w:cs="Arial"/>
                <w:sz w:val="18"/>
                <w:szCs w:val="18"/>
              </w:rPr>
              <w:t xml:space="preserve"> </w:t>
            </w:r>
            <w:r w:rsidRPr="002F20CF">
              <w:rPr>
                <w:rFonts w:ascii="Arial" w:hAnsi="Arial" w:cs="Arial"/>
                <w:sz w:val="18"/>
                <w:szCs w:val="18"/>
              </w:rPr>
              <w:t>articles</w:t>
            </w:r>
          </w:p>
        </w:tc>
        <w:tc>
          <w:tcPr>
            <w:tcW w:w="1143" w:type="pct"/>
            <w:shd w:val="clear" w:color="auto" w:fill="auto"/>
          </w:tcPr>
          <w:p w14:paraId="659A676F" w14:textId="14D10B10" w:rsidR="004960CB" w:rsidRPr="00DD6FA8" w:rsidRDefault="00AA3AC0" w:rsidP="002F20CF">
            <w:pPr>
              <w:widowControl w:val="0"/>
              <w:spacing w:before="120" w:after="0" w:line="240" w:lineRule="auto"/>
              <w:jc w:val="both"/>
              <w:rPr>
                <w:rFonts w:ascii="Arial" w:hAnsi="Arial" w:cs="Arial"/>
                <w:sz w:val="18"/>
                <w:szCs w:val="18"/>
              </w:rPr>
            </w:pPr>
            <w:r>
              <w:rPr>
                <w:rFonts w:ascii="Arial" w:hAnsi="Arial" w:cs="Arial"/>
                <w:sz w:val="18"/>
                <w:szCs w:val="18"/>
              </w:rPr>
              <w:t>Team project</w:t>
            </w:r>
          </w:p>
        </w:tc>
      </w:tr>
      <w:tr w:rsidR="004960CB" w:rsidRPr="00DD6FA8" w14:paraId="452B344C" w14:textId="77777777" w:rsidTr="004960CB">
        <w:trPr>
          <w:trHeight w:val="414"/>
        </w:trPr>
        <w:tc>
          <w:tcPr>
            <w:tcW w:w="2262" w:type="pct"/>
            <w:shd w:val="clear" w:color="auto" w:fill="auto"/>
          </w:tcPr>
          <w:p w14:paraId="6C06BB48" w14:textId="07515EBA" w:rsidR="002F20CF" w:rsidRPr="00DD6FA8" w:rsidRDefault="004960CB" w:rsidP="002F20CF">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CLO2.</w:t>
            </w:r>
            <w:r w:rsidR="00373F7E">
              <w:rPr>
                <w:rFonts w:ascii="Arial" w:hAnsi="Arial" w:cs="Arial"/>
                <w:sz w:val="18"/>
                <w:szCs w:val="18"/>
              </w:rPr>
              <w:t xml:space="preserve"> </w:t>
            </w:r>
            <w:r w:rsidR="002F20CF" w:rsidRPr="002F20CF">
              <w:rPr>
                <w:rFonts w:ascii="Arial" w:hAnsi="Arial" w:cs="Arial"/>
                <w:sz w:val="18"/>
                <w:szCs w:val="18"/>
              </w:rPr>
              <w:t>Ability to analyze micro (market) and macro environments</w:t>
            </w:r>
            <w:r w:rsidR="00EB1FAF">
              <w:rPr>
                <w:rFonts w:ascii="Arial" w:hAnsi="Arial" w:cs="Arial"/>
                <w:sz w:val="18"/>
                <w:szCs w:val="18"/>
              </w:rPr>
              <w:t>,</w:t>
            </w:r>
            <w:r w:rsidR="002F20CF">
              <w:rPr>
                <w:rFonts w:ascii="Arial" w:hAnsi="Arial" w:cs="Arial"/>
                <w:sz w:val="18"/>
                <w:szCs w:val="18"/>
              </w:rPr>
              <w:t xml:space="preserve"> </w:t>
            </w:r>
            <w:r w:rsidR="002F20CF" w:rsidRPr="002F20CF">
              <w:rPr>
                <w:rFonts w:ascii="Arial" w:hAnsi="Arial" w:cs="Arial"/>
                <w:sz w:val="18"/>
                <w:szCs w:val="18"/>
              </w:rPr>
              <w:t>implement an industry analysis and be able to apply</w:t>
            </w:r>
            <w:r w:rsidR="002F20CF">
              <w:t xml:space="preserve"> </w:t>
            </w:r>
            <w:r w:rsidR="002F20CF" w:rsidRPr="002F20CF">
              <w:rPr>
                <w:rFonts w:ascii="Arial" w:hAnsi="Arial" w:cs="Arial"/>
                <w:sz w:val="18"/>
                <w:szCs w:val="18"/>
              </w:rPr>
              <w:t>strategic evaluation tools to understand business</w:t>
            </w:r>
            <w:r w:rsidR="002F20CF">
              <w:rPr>
                <w:rFonts w:ascii="Arial" w:hAnsi="Arial" w:cs="Arial"/>
                <w:sz w:val="18"/>
                <w:szCs w:val="18"/>
              </w:rPr>
              <w:t xml:space="preserve"> </w:t>
            </w:r>
            <w:r w:rsidR="002F20CF" w:rsidRPr="002F20CF">
              <w:rPr>
                <w:rFonts w:ascii="Arial" w:hAnsi="Arial" w:cs="Arial"/>
                <w:sz w:val="18"/>
                <w:szCs w:val="18"/>
              </w:rPr>
              <w:t>environment.</w:t>
            </w:r>
          </w:p>
          <w:p w14:paraId="74E9ABBC" w14:textId="34E7EC22" w:rsidR="004960CB" w:rsidRPr="00DD6FA8" w:rsidRDefault="004960CB" w:rsidP="002F20CF">
            <w:pPr>
              <w:autoSpaceDE w:val="0"/>
              <w:autoSpaceDN w:val="0"/>
              <w:adjustRightInd w:val="0"/>
              <w:spacing w:after="0" w:line="240" w:lineRule="auto"/>
              <w:jc w:val="both"/>
              <w:rPr>
                <w:rFonts w:ascii="Arial" w:hAnsi="Arial" w:cs="Arial"/>
                <w:sz w:val="18"/>
                <w:szCs w:val="18"/>
              </w:rPr>
            </w:pPr>
          </w:p>
        </w:tc>
        <w:tc>
          <w:tcPr>
            <w:tcW w:w="1595" w:type="pct"/>
          </w:tcPr>
          <w:p w14:paraId="0942311A" w14:textId="5B4134F1" w:rsidR="004960CB" w:rsidRPr="00DD6FA8" w:rsidRDefault="00AA3AC0" w:rsidP="002F20C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Class discussions, group activities, self-study</w:t>
            </w:r>
          </w:p>
        </w:tc>
        <w:tc>
          <w:tcPr>
            <w:tcW w:w="1143" w:type="pct"/>
            <w:shd w:val="clear" w:color="auto" w:fill="auto"/>
          </w:tcPr>
          <w:p w14:paraId="76DADBB2" w14:textId="54A322AF" w:rsidR="004960CB" w:rsidRPr="002F20CF" w:rsidRDefault="00AA3AC0" w:rsidP="002F20CF">
            <w:pPr>
              <w:widowControl w:val="0"/>
              <w:spacing w:before="120" w:after="0" w:line="240" w:lineRule="auto"/>
              <w:jc w:val="both"/>
              <w:rPr>
                <w:rFonts w:ascii="Arial" w:hAnsi="Arial" w:cs="Arial"/>
                <w:sz w:val="18"/>
                <w:szCs w:val="18"/>
              </w:rPr>
            </w:pPr>
            <w:r>
              <w:rPr>
                <w:rFonts w:ascii="Arial" w:hAnsi="Arial" w:cs="Arial"/>
                <w:sz w:val="18"/>
                <w:szCs w:val="18"/>
              </w:rPr>
              <w:t>Team project</w:t>
            </w:r>
          </w:p>
        </w:tc>
      </w:tr>
      <w:tr w:rsidR="004960CB" w:rsidRPr="00DD6FA8" w14:paraId="219A2914" w14:textId="77777777" w:rsidTr="004960CB">
        <w:trPr>
          <w:trHeight w:val="414"/>
        </w:trPr>
        <w:tc>
          <w:tcPr>
            <w:tcW w:w="2262" w:type="pct"/>
            <w:shd w:val="clear" w:color="auto" w:fill="auto"/>
          </w:tcPr>
          <w:p w14:paraId="25823289" w14:textId="05C0EC61" w:rsidR="004960CB" w:rsidRPr="00DD6FA8" w:rsidRDefault="004960CB" w:rsidP="00B557EF">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CLO3.</w:t>
            </w:r>
            <w:r>
              <w:rPr>
                <w:rFonts w:ascii="Arial" w:hAnsi="Arial" w:cs="Arial"/>
                <w:sz w:val="18"/>
                <w:szCs w:val="18"/>
              </w:rPr>
              <w:t xml:space="preserve"> </w:t>
            </w:r>
            <w:r w:rsidR="002F20CF" w:rsidRPr="002F20CF">
              <w:rPr>
                <w:rFonts w:ascii="Arial" w:hAnsi="Arial" w:cs="Arial"/>
                <w:sz w:val="18"/>
                <w:szCs w:val="18"/>
              </w:rPr>
              <w:t xml:space="preserve">To be able to develop </w:t>
            </w:r>
            <w:r w:rsidR="00B557EF">
              <w:rPr>
                <w:rFonts w:ascii="Arial" w:hAnsi="Arial" w:cs="Arial"/>
                <w:sz w:val="18"/>
                <w:szCs w:val="18"/>
              </w:rPr>
              <w:t xml:space="preserve">a digital strategy </w:t>
            </w:r>
            <w:r w:rsidR="002F20CF" w:rsidRPr="002F20CF">
              <w:rPr>
                <w:rFonts w:ascii="Arial" w:hAnsi="Arial" w:cs="Arial"/>
                <w:sz w:val="18"/>
                <w:szCs w:val="18"/>
              </w:rPr>
              <w:t>for the</w:t>
            </w:r>
            <w:r w:rsidR="002F20CF">
              <w:rPr>
                <w:rFonts w:ascii="Arial" w:hAnsi="Arial" w:cs="Arial"/>
                <w:sz w:val="18"/>
                <w:szCs w:val="18"/>
              </w:rPr>
              <w:t xml:space="preserve"> </w:t>
            </w:r>
            <w:r w:rsidR="002F20CF" w:rsidRPr="002F20CF">
              <w:rPr>
                <w:rFonts w:ascii="Arial" w:hAnsi="Arial" w:cs="Arial"/>
                <w:sz w:val="18"/>
                <w:szCs w:val="18"/>
              </w:rPr>
              <w:t>company</w:t>
            </w:r>
            <w:r w:rsidR="00B557EF">
              <w:rPr>
                <w:rFonts w:ascii="Arial" w:hAnsi="Arial" w:cs="Arial"/>
                <w:sz w:val="18"/>
                <w:szCs w:val="18"/>
              </w:rPr>
              <w:t xml:space="preserve">, assess digital risks and </w:t>
            </w:r>
            <w:r w:rsidR="002F20CF" w:rsidRPr="002F20CF">
              <w:rPr>
                <w:rFonts w:ascii="Arial" w:hAnsi="Arial" w:cs="Arial"/>
                <w:sz w:val="18"/>
                <w:szCs w:val="18"/>
              </w:rPr>
              <w:t xml:space="preserve">defend </w:t>
            </w:r>
            <w:r w:rsidR="00B557EF">
              <w:rPr>
                <w:rFonts w:ascii="Arial" w:hAnsi="Arial" w:cs="Arial"/>
                <w:sz w:val="18"/>
                <w:szCs w:val="18"/>
              </w:rPr>
              <w:t xml:space="preserve">the proposed </w:t>
            </w:r>
            <w:r w:rsidR="002F20CF" w:rsidRPr="002F20CF">
              <w:rPr>
                <w:rFonts w:ascii="Arial" w:hAnsi="Arial" w:cs="Arial"/>
                <w:sz w:val="18"/>
                <w:szCs w:val="18"/>
              </w:rPr>
              <w:t xml:space="preserve">recommendations. </w:t>
            </w:r>
          </w:p>
        </w:tc>
        <w:tc>
          <w:tcPr>
            <w:tcW w:w="1595" w:type="pct"/>
          </w:tcPr>
          <w:p w14:paraId="1BCCBF4D" w14:textId="0D64C397" w:rsidR="004960CB" w:rsidRPr="00DD6FA8" w:rsidRDefault="00AA3AC0" w:rsidP="002F20C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Lectures, seminars, presentations, group work</w:t>
            </w:r>
          </w:p>
        </w:tc>
        <w:tc>
          <w:tcPr>
            <w:tcW w:w="1143" w:type="pct"/>
            <w:shd w:val="clear" w:color="auto" w:fill="auto"/>
          </w:tcPr>
          <w:p w14:paraId="4636063D" w14:textId="0FF77C7B" w:rsidR="004960CB" w:rsidRPr="004960CB" w:rsidRDefault="00AA3AC0" w:rsidP="004960CB">
            <w:p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Personal portfolio, participation</w:t>
            </w:r>
          </w:p>
        </w:tc>
      </w:tr>
      <w:tr w:rsidR="004960CB" w:rsidRPr="00DD6FA8" w14:paraId="14656B4F" w14:textId="77777777" w:rsidTr="004960CB">
        <w:trPr>
          <w:trHeight w:val="414"/>
        </w:trPr>
        <w:tc>
          <w:tcPr>
            <w:tcW w:w="2262" w:type="pct"/>
            <w:shd w:val="clear" w:color="auto" w:fill="auto"/>
          </w:tcPr>
          <w:p w14:paraId="3226B2B7" w14:textId="730FEB75" w:rsidR="004960CB" w:rsidRPr="00DD6FA8" w:rsidRDefault="004960CB" w:rsidP="002F20CF">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CLO4.</w:t>
            </w:r>
            <w:r>
              <w:rPr>
                <w:rFonts w:ascii="Arial" w:hAnsi="Arial" w:cs="Arial"/>
                <w:sz w:val="18"/>
                <w:szCs w:val="18"/>
              </w:rPr>
              <w:t xml:space="preserve"> </w:t>
            </w:r>
            <w:r w:rsidR="002F20CF" w:rsidRPr="002F20CF">
              <w:rPr>
                <w:rFonts w:ascii="Arial" w:hAnsi="Arial" w:cs="Arial"/>
                <w:sz w:val="18"/>
                <w:szCs w:val="18"/>
              </w:rPr>
              <w:t>Ability to work in and lead a</w:t>
            </w:r>
            <w:r w:rsidR="00B557EF">
              <w:rPr>
                <w:rFonts w:ascii="Arial" w:hAnsi="Arial" w:cs="Arial"/>
                <w:sz w:val="18"/>
                <w:szCs w:val="18"/>
              </w:rPr>
              <w:t xml:space="preserve"> </w:t>
            </w:r>
            <w:r w:rsidR="002F20CF" w:rsidRPr="002F20CF">
              <w:rPr>
                <w:rFonts w:ascii="Arial" w:hAnsi="Arial" w:cs="Arial"/>
                <w:sz w:val="18"/>
                <w:szCs w:val="18"/>
              </w:rPr>
              <w:t>team</w:t>
            </w:r>
            <w:r w:rsidR="00B557EF">
              <w:rPr>
                <w:rFonts w:ascii="Arial" w:hAnsi="Arial" w:cs="Arial"/>
                <w:sz w:val="18"/>
                <w:szCs w:val="18"/>
              </w:rPr>
              <w:t xml:space="preserve"> virtually and in-person</w:t>
            </w:r>
            <w:r w:rsidR="002F20CF" w:rsidRPr="002F20CF">
              <w:rPr>
                <w:rFonts w:ascii="Arial" w:hAnsi="Arial" w:cs="Arial"/>
                <w:sz w:val="18"/>
                <w:szCs w:val="18"/>
              </w:rPr>
              <w:t>, to present work results in</w:t>
            </w:r>
            <w:r w:rsidR="002F20CF">
              <w:rPr>
                <w:rFonts w:ascii="Arial" w:hAnsi="Arial" w:cs="Arial"/>
                <w:sz w:val="18"/>
                <w:szCs w:val="18"/>
              </w:rPr>
              <w:t xml:space="preserve"> </w:t>
            </w:r>
            <w:r w:rsidR="002F20CF" w:rsidRPr="002F20CF">
              <w:rPr>
                <w:rFonts w:ascii="Arial" w:hAnsi="Arial" w:cs="Arial"/>
                <w:sz w:val="18"/>
                <w:szCs w:val="18"/>
              </w:rPr>
              <w:t>written or oral form, to be able to argue decisions</w:t>
            </w:r>
            <w:r w:rsidR="002F20CF">
              <w:rPr>
                <w:rFonts w:ascii="Arial" w:hAnsi="Arial" w:cs="Arial"/>
                <w:sz w:val="18"/>
                <w:szCs w:val="18"/>
              </w:rPr>
              <w:t>.</w:t>
            </w:r>
          </w:p>
        </w:tc>
        <w:tc>
          <w:tcPr>
            <w:tcW w:w="1595" w:type="pct"/>
          </w:tcPr>
          <w:p w14:paraId="0C8DCD1F" w14:textId="415DA784" w:rsidR="004960CB" w:rsidRPr="004960CB" w:rsidRDefault="00AA3AC0" w:rsidP="002F20CF">
            <w:pPr>
              <w:autoSpaceDE w:val="0"/>
              <w:autoSpaceDN w:val="0"/>
              <w:adjustRightInd w:val="0"/>
              <w:spacing w:after="0" w:line="240" w:lineRule="auto"/>
              <w:jc w:val="both"/>
              <w:rPr>
                <w:rFonts w:ascii="ArialMT" w:eastAsia="Calibri" w:hAnsi="ArialMT" w:cs="ArialMT"/>
                <w:sz w:val="18"/>
                <w:szCs w:val="18"/>
                <w:lang w:val="en-GB" w:eastAsia="lt-LT"/>
              </w:rPr>
            </w:pPr>
            <w:r>
              <w:rPr>
                <w:rFonts w:ascii="Arial" w:hAnsi="Arial" w:cs="Arial"/>
                <w:sz w:val="18"/>
                <w:szCs w:val="18"/>
              </w:rPr>
              <w:t>Lectures, seminars, presentations, group work</w:t>
            </w:r>
          </w:p>
        </w:tc>
        <w:tc>
          <w:tcPr>
            <w:tcW w:w="1143" w:type="pct"/>
            <w:shd w:val="clear" w:color="auto" w:fill="auto"/>
          </w:tcPr>
          <w:p w14:paraId="33EFDFB1" w14:textId="11768625" w:rsidR="004960CB" w:rsidRPr="004960CB" w:rsidRDefault="00AA3AC0" w:rsidP="002F20CF">
            <w:pPr>
              <w:autoSpaceDE w:val="0"/>
              <w:autoSpaceDN w:val="0"/>
              <w:adjustRightInd w:val="0"/>
              <w:spacing w:after="0" w:line="240" w:lineRule="auto"/>
              <w:jc w:val="both"/>
              <w:rPr>
                <w:rFonts w:ascii="ArialMT" w:eastAsia="Calibri" w:hAnsi="ArialMT" w:cs="ArialMT"/>
                <w:sz w:val="18"/>
                <w:szCs w:val="18"/>
                <w:lang w:val="en-GB" w:eastAsia="lt-LT"/>
              </w:rPr>
            </w:pPr>
            <w:r>
              <w:rPr>
                <w:rFonts w:ascii="Arial" w:hAnsi="Arial" w:cs="Arial"/>
                <w:sz w:val="18"/>
                <w:szCs w:val="18"/>
              </w:rPr>
              <w:t>Team project</w:t>
            </w:r>
          </w:p>
        </w:tc>
      </w:tr>
      <w:tr w:rsidR="004960CB" w:rsidRPr="00DD6FA8" w14:paraId="3AF96E4F" w14:textId="77777777" w:rsidTr="004960CB">
        <w:trPr>
          <w:trHeight w:val="414"/>
        </w:trPr>
        <w:tc>
          <w:tcPr>
            <w:tcW w:w="2262" w:type="pct"/>
            <w:shd w:val="clear" w:color="auto" w:fill="auto"/>
          </w:tcPr>
          <w:p w14:paraId="11D27FA8" w14:textId="72599BE3" w:rsidR="004960CB" w:rsidRPr="00DD6FA8" w:rsidRDefault="004960CB" w:rsidP="002F20CF">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CLO5.</w:t>
            </w:r>
            <w:r w:rsidR="002F20CF">
              <w:rPr>
                <w:rFonts w:ascii="Arial" w:hAnsi="Arial" w:cs="Arial"/>
                <w:sz w:val="18"/>
                <w:szCs w:val="18"/>
              </w:rPr>
              <w:t xml:space="preserve"> </w:t>
            </w:r>
            <w:r w:rsidR="002F20CF" w:rsidRPr="002F20CF">
              <w:rPr>
                <w:rFonts w:ascii="Arial" w:hAnsi="Arial" w:cs="Arial"/>
                <w:sz w:val="18"/>
                <w:szCs w:val="18"/>
              </w:rPr>
              <w:t>Develop personal and professional</w:t>
            </w:r>
            <w:r w:rsidR="002F20CF">
              <w:rPr>
                <w:rFonts w:ascii="Arial" w:hAnsi="Arial" w:cs="Arial"/>
                <w:sz w:val="18"/>
                <w:szCs w:val="18"/>
              </w:rPr>
              <w:t xml:space="preserve"> </w:t>
            </w:r>
            <w:r w:rsidR="002F20CF" w:rsidRPr="002F20CF">
              <w:rPr>
                <w:rFonts w:ascii="Arial" w:hAnsi="Arial" w:cs="Arial"/>
                <w:sz w:val="18"/>
                <w:szCs w:val="18"/>
              </w:rPr>
              <w:t>abilities, critical thinking, and creativity.</w:t>
            </w:r>
          </w:p>
        </w:tc>
        <w:tc>
          <w:tcPr>
            <w:tcW w:w="1595" w:type="pct"/>
          </w:tcPr>
          <w:p w14:paraId="02F8888B" w14:textId="752EBCCC" w:rsidR="004960CB" w:rsidRPr="00DD6FA8" w:rsidRDefault="00AA3AC0" w:rsidP="002F20C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Case studies, discussions, group and individual work</w:t>
            </w:r>
          </w:p>
        </w:tc>
        <w:tc>
          <w:tcPr>
            <w:tcW w:w="1143" w:type="pct"/>
            <w:shd w:val="clear" w:color="auto" w:fill="auto"/>
          </w:tcPr>
          <w:p w14:paraId="3FC67168" w14:textId="60DB041F" w:rsidR="004960CB" w:rsidRPr="00DD6FA8" w:rsidRDefault="00AA3AC0" w:rsidP="002F20CF">
            <w:pPr>
              <w:autoSpaceDE w:val="0"/>
              <w:autoSpaceDN w:val="0"/>
              <w:adjustRightInd w:val="0"/>
              <w:spacing w:after="0" w:line="240" w:lineRule="auto"/>
              <w:jc w:val="both"/>
              <w:rPr>
                <w:rFonts w:ascii="Arial" w:hAnsi="Arial" w:cs="Arial"/>
                <w:sz w:val="18"/>
                <w:szCs w:val="18"/>
              </w:rPr>
            </w:pPr>
            <w:r>
              <w:rPr>
                <w:rFonts w:ascii="Arial" w:hAnsi="Arial" w:cs="Arial"/>
                <w:sz w:val="18"/>
                <w:szCs w:val="18"/>
              </w:rPr>
              <w:t>Participation, personal portfolio</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bookmarkStart w:id="1" w:name="_Hlk63072625"/>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lastRenderedPageBreak/>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bookmarkEnd w:id="1"/>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bookmarkStart w:id="2" w:name="_Hlk63072639"/>
      <w:r w:rsidRPr="00DD6FA8">
        <w:rPr>
          <w:rFonts w:ascii="Arial" w:hAnsi="Arial" w:cs="Arial"/>
          <w:b/>
          <w:sz w:val="18"/>
          <w:szCs w:val="18"/>
        </w:rPr>
        <w:t>COURSE OUTLINE</w:t>
      </w:r>
    </w:p>
    <w:bookmarkEnd w:id="2"/>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3262FC"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A27C95" w:rsidRDefault="00A41EFE" w:rsidP="00E43407">
            <w:pPr>
              <w:spacing w:after="0"/>
              <w:rPr>
                <w:rFonts w:ascii="Arial" w:hAnsi="Arial" w:cs="Arial"/>
                <w:b/>
                <w:bCs/>
                <w:sz w:val="18"/>
                <w:szCs w:val="18"/>
              </w:rPr>
            </w:pPr>
            <w:bookmarkStart w:id="3" w:name="_Hlk63072644"/>
            <w:r w:rsidRPr="00A27C95">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72F43EA1" w:rsidR="00B259CF" w:rsidRPr="00A27C95" w:rsidRDefault="00A41EFE" w:rsidP="00E43407">
            <w:pPr>
              <w:spacing w:after="0"/>
              <w:jc w:val="center"/>
              <w:rPr>
                <w:rFonts w:ascii="Arial" w:hAnsi="Arial" w:cs="Arial"/>
                <w:b/>
                <w:sz w:val="18"/>
                <w:szCs w:val="18"/>
              </w:rPr>
            </w:pPr>
            <w:r w:rsidRPr="00A27C95">
              <w:rPr>
                <w:rFonts w:ascii="Arial" w:hAnsi="Arial" w:cs="Arial"/>
                <w:b/>
                <w:sz w:val="18"/>
                <w:szCs w:val="18"/>
              </w:rPr>
              <w:t>In-class hours</w:t>
            </w:r>
            <w:r w:rsidR="002F20CF" w:rsidRPr="00A27C95">
              <w:rPr>
                <w:rFonts w:ascii="Arial" w:hAnsi="Arial" w:cs="Arial"/>
                <w:b/>
                <w:sz w:val="18"/>
                <w:szCs w:val="18"/>
              </w:rPr>
              <w:t xml:space="preserve"> (Theory and Practice)</w:t>
            </w:r>
          </w:p>
        </w:tc>
        <w:tc>
          <w:tcPr>
            <w:tcW w:w="1730" w:type="pct"/>
            <w:shd w:val="clear" w:color="auto" w:fill="auto"/>
            <w:tcMar>
              <w:top w:w="14" w:type="dxa"/>
              <w:left w:w="115" w:type="dxa"/>
              <w:bottom w:w="14" w:type="dxa"/>
              <w:right w:w="115" w:type="dxa"/>
            </w:tcMar>
            <w:vAlign w:val="center"/>
          </w:tcPr>
          <w:p w14:paraId="0959F90B" w14:textId="6C2627F0" w:rsidR="00B259CF" w:rsidRPr="00A27C95" w:rsidRDefault="00B259CF" w:rsidP="00A41EFE">
            <w:pPr>
              <w:spacing w:after="0"/>
              <w:rPr>
                <w:rFonts w:ascii="Arial" w:hAnsi="Arial" w:cs="Arial"/>
                <w:b/>
                <w:sz w:val="18"/>
                <w:szCs w:val="18"/>
              </w:rPr>
            </w:pPr>
            <w:r w:rsidRPr="00A27C95">
              <w:rPr>
                <w:rFonts w:ascii="Arial" w:hAnsi="Arial" w:cs="Arial"/>
                <w:b/>
                <w:sz w:val="18"/>
                <w:szCs w:val="18"/>
              </w:rPr>
              <w:t>R</w:t>
            </w:r>
            <w:r w:rsidR="00A41EFE" w:rsidRPr="00A27C95">
              <w:rPr>
                <w:rFonts w:ascii="Arial" w:hAnsi="Arial" w:cs="Arial"/>
                <w:b/>
                <w:sz w:val="18"/>
                <w:szCs w:val="18"/>
              </w:rPr>
              <w:t>eadings</w:t>
            </w:r>
          </w:p>
        </w:tc>
      </w:tr>
      <w:tr w:rsidR="00B259CF" w:rsidRPr="003262FC" w14:paraId="18F3A468" w14:textId="77777777" w:rsidTr="004A239B">
        <w:trPr>
          <w:trHeight w:val="314"/>
        </w:trPr>
        <w:tc>
          <w:tcPr>
            <w:tcW w:w="2630" w:type="pct"/>
            <w:tcMar>
              <w:top w:w="72" w:type="dxa"/>
              <w:left w:w="115" w:type="dxa"/>
              <w:bottom w:w="72" w:type="dxa"/>
              <w:right w:w="115" w:type="dxa"/>
            </w:tcMar>
            <w:vAlign w:val="center"/>
          </w:tcPr>
          <w:p w14:paraId="5FC0964A" w14:textId="06C341D0" w:rsidR="00B259CF" w:rsidRPr="00A27C95" w:rsidRDefault="002F20CF" w:rsidP="000F3BDF">
            <w:pPr>
              <w:jc w:val="both"/>
              <w:rPr>
                <w:rFonts w:ascii="Arial" w:hAnsi="Arial" w:cs="Arial"/>
                <w:sz w:val="18"/>
                <w:szCs w:val="18"/>
                <w:lang w:val="en-AU"/>
              </w:rPr>
            </w:pPr>
            <w:r w:rsidRPr="00A27C95">
              <w:rPr>
                <w:rFonts w:ascii="Arial" w:hAnsi="Arial" w:cs="Arial"/>
                <w:b/>
                <w:bCs/>
                <w:sz w:val="18"/>
                <w:szCs w:val="18"/>
              </w:rPr>
              <w:t>Introduction to course.</w:t>
            </w:r>
            <w:r w:rsidRPr="00A27C95">
              <w:rPr>
                <w:rFonts w:ascii="Arial" w:hAnsi="Arial" w:cs="Arial"/>
                <w:sz w:val="18"/>
                <w:szCs w:val="18"/>
              </w:rPr>
              <w:t xml:space="preserve"> </w:t>
            </w:r>
            <w:r w:rsidR="000F3BDF" w:rsidRPr="00A27C95">
              <w:rPr>
                <w:rFonts w:ascii="Arial" w:hAnsi="Arial" w:cs="Arial"/>
                <w:sz w:val="18"/>
                <w:szCs w:val="18"/>
              </w:rPr>
              <w:t xml:space="preserve">What´s strategy? Core concepts. The analysis, formulation and implementation strategic framework. </w:t>
            </w:r>
          </w:p>
        </w:tc>
        <w:tc>
          <w:tcPr>
            <w:tcW w:w="640" w:type="pct"/>
            <w:tcMar>
              <w:top w:w="72" w:type="dxa"/>
              <w:left w:w="115" w:type="dxa"/>
              <w:bottom w:w="72" w:type="dxa"/>
              <w:right w:w="115" w:type="dxa"/>
            </w:tcMar>
            <w:vAlign w:val="center"/>
          </w:tcPr>
          <w:p w14:paraId="4C428945" w14:textId="1A40FA1E" w:rsidR="00B259CF" w:rsidRPr="00A27C95" w:rsidRDefault="003262FC" w:rsidP="003262FC">
            <w:pPr>
              <w:spacing w:after="0"/>
              <w:jc w:val="center"/>
              <w:rPr>
                <w:rFonts w:ascii="Arial" w:hAnsi="Arial" w:cs="Arial"/>
                <w:bCs/>
                <w:sz w:val="18"/>
                <w:szCs w:val="18"/>
              </w:rPr>
            </w:pPr>
            <w:r w:rsidRPr="00A27C95">
              <w:rPr>
                <w:rFonts w:ascii="Arial" w:hAnsi="Arial" w:cs="Arial"/>
                <w:bCs/>
                <w:sz w:val="18"/>
                <w:szCs w:val="18"/>
              </w:rPr>
              <w:t>3</w:t>
            </w:r>
          </w:p>
        </w:tc>
        <w:tc>
          <w:tcPr>
            <w:tcW w:w="1730" w:type="pct"/>
            <w:tcMar>
              <w:top w:w="72" w:type="dxa"/>
              <w:left w:w="115" w:type="dxa"/>
              <w:bottom w:w="72" w:type="dxa"/>
              <w:right w:w="115" w:type="dxa"/>
            </w:tcMar>
            <w:vAlign w:val="center"/>
          </w:tcPr>
          <w:p w14:paraId="2F98EE1D" w14:textId="796F912E" w:rsidR="00B259CF" w:rsidRPr="00A27C95" w:rsidRDefault="00287F42" w:rsidP="004960CB">
            <w:pPr>
              <w:spacing w:after="0"/>
              <w:rPr>
                <w:rFonts w:ascii="Arial" w:hAnsi="Arial" w:cs="Arial"/>
                <w:bCs/>
                <w:sz w:val="18"/>
                <w:szCs w:val="18"/>
              </w:rPr>
            </w:pPr>
            <w:r w:rsidRPr="00287F42">
              <w:rPr>
                <w:rFonts w:ascii="ArialMT" w:eastAsia="Calibri" w:hAnsi="ArialMT" w:cs="ArialMT"/>
                <w:bCs/>
                <w:sz w:val="18"/>
                <w:szCs w:val="18"/>
                <w:lang w:val="en-GB" w:eastAsia="lt-LT"/>
              </w:rPr>
              <w:t>Whittington</w:t>
            </w:r>
            <w:r w:rsidRPr="00A27C95">
              <w:rPr>
                <w:rFonts w:ascii="Arial" w:hAnsi="Arial" w:cs="Arial"/>
                <w:bCs/>
                <w:sz w:val="18"/>
                <w:szCs w:val="18"/>
              </w:rPr>
              <w:t xml:space="preserve"> </w:t>
            </w:r>
            <w:r>
              <w:rPr>
                <w:rFonts w:ascii="Arial" w:hAnsi="Arial" w:cs="Arial"/>
                <w:bCs/>
                <w:sz w:val="18"/>
                <w:szCs w:val="18"/>
              </w:rPr>
              <w:t xml:space="preserve">et al. (2017). </w:t>
            </w:r>
            <w:r w:rsidR="00A27C95" w:rsidRPr="00A27C95">
              <w:rPr>
                <w:rFonts w:ascii="Arial" w:hAnsi="Arial" w:cs="Arial"/>
                <w:bCs/>
                <w:sz w:val="18"/>
                <w:szCs w:val="18"/>
              </w:rPr>
              <w:t>Chapter 1 &amp; 2</w:t>
            </w:r>
          </w:p>
        </w:tc>
      </w:tr>
      <w:tr w:rsidR="006764FD" w:rsidRPr="003262FC" w14:paraId="01471B54" w14:textId="77777777" w:rsidTr="004A239B">
        <w:trPr>
          <w:trHeight w:val="312"/>
        </w:trPr>
        <w:tc>
          <w:tcPr>
            <w:tcW w:w="2630" w:type="pct"/>
            <w:tcMar>
              <w:top w:w="72" w:type="dxa"/>
              <w:left w:w="115" w:type="dxa"/>
              <w:bottom w:w="72" w:type="dxa"/>
              <w:right w:w="115" w:type="dxa"/>
            </w:tcMar>
            <w:vAlign w:val="center"/>
          </w:tcPr>
          <w:p w14:paraId="7B7EB40A" w14:textId="1A3EFF6C" w:rsidR="006764FD" w:rsidRPr="00A27C95" w:rsidRDefault="000F3BDF" w:rsidP="002F20CF">
            <w:pPr>
              <w:tabs>
                <w:tab w:val="left" w:pos="190"/>
              </w:tabs>
              <w:spacing w:after="0"/>
              <w:jc w:val="both"/>
              <w:rPr>
                <w:rFonts w:ascii="Arial" w:hAnsi="Arial" w:cs="Arial"/>
                <w:bCs/>
                <w:sz w:val="18"/>
                <w:szCs w:val="18"/>
              </w:rPr>
            </w:pPr>
            <w:r w:rsidRPr="00A27C95">
              <w:rPr>
                <w:rFonts w:ascii="Arial" w:hAnsi="Arial" w:cs="Arial"/>
                <w:b/>
                <w:sz w:val="18"/>
                <w:szCs w:val="18"/>
              </w:rPr>
              <w:t xml:space="preserve">Strategic framework - ANALYSIS. </w:t>
            </w:r>
            <w:r w:rsidRPr="00A27C95">
              <w:rPr>
                <w:rFonts w:ascii="Arial" w:hAnsi="Arial" w:cs="Arial"/>
                <w:sz w:val="18"/>
                <w:szCs w:val="18"/>
              </w:rPr>
              <w:t>The external environment, internal analysis and global risk</w:t>
            </w:r>
            <w:r w:rsidR="00B03706" w:rsidRPr="00A27C95">
              <w:rPr>
                <w:rFonts w:ascii="Arial" w:hAnsi="Arial" w:cs="Arial"/>
                <w:sz w:val="18"/>
                <w:szCs w:val="18"/>
              </w:rPr>
              <w:t xml:space="preserve"> in a digital transformation.</w:t>
            </w:r>
            <w:r w:rsidR="00A27C95" w:rsidRPr="00A27C95">
              <w:rPr>
                <w:rFonts w:ascii="Arial" w:hAnsi="Arial" w:cs="Arial"/>
                <w:sz w:val="18"/>
                <w:szCs w:val="18"/>
              </w:rPr>
              <w:t xml:space="preserve"> micro- and macroenvironment analysis. Internal analysis. Value chain analysis. Identifying bases for competitive advantage.</w:t>
            </w:r>
          </w:p>
        </w:tc>
        <w:tc>
          <w:tcPr>
            <w:tcW w:w="640" w:type="pct"/>
            <w:tcMar>
              <w:top w:w="72" w:type="dxa"/>
              <w:left w:w="115" w:type="dxa"/>
              <w:bottom w:w="72" w:type="dxa"/>
              <w:right w:w="115" w:type="dxa"/>
            </w:tcMar>
            <w:vAlign w:val="center"/>
          </w:tcPr>
          <w:p w14:paraId="64B2CE97" w14:textId="19A1A572" w:rsidR="006764FD" w:rsidRPr="00A27C95" w:rsidRDefault="003262FC" w:rsidP="003262FC">
            <w:pPr>
              <w:spacing w:after="0"/>
              <w:jc w:val="center"/>
              <w:rPr>
                <w:rFonts w:ascii="Arial" w:hAnsi="Arial" w:cs="Arial"/>
                <w:bCs/>
                <w:sz w:val="18"/>
                <w:szCs w:val="18"/>
              </w:rPr>
            </w:pPr>
            <w:r w:rsidRPr="00A27C95">
              <w:rPr>
                <w:rFonts w:ascii="Arial" w:hAnsi="Arial" w:cs="Arial"/>
                <w:bCs/>
                <w:sz w:val="18"/>
                <w:szCs w:val="18"/>
              </w:rPr>
              <w:t>6</w:t>
            </w:r>
          </w:p>
        </w:tc>
        <w:tc>
          <w:tcPr>
            <w:tcW w:w="1730" w:type="pct"/>
            <w:tcMar>
              <w:top w:w="72" w:type="dxa"/>
              <w:left w:w="115" w:type="dxa"/>
              <w:bottom w:w="72" w:type="dxa"/>
              <w:right w:w="115" w:type="dxa"/>
            </w:tcMar>
            <w:vAlign w:val="center"/>
          </w:tcPr>
          <w:p w14:paraId="3C7754E2" w14:textId="05517532" w:rsidR="006764FD" w:rsidRDefault="00287F42" w:rsidP="00A3231E">
            <w:pPr>
              <w:spacing w:after="0"/>
              <w:rPr>
                <w:rFonts w:ascii="Arial" w:hAnsi="Arial" w:cs="Arial"/>
                <w:bCs/>
                <w:sz w:val="18"/>
                <w:szCs w:val="18"/>
              </w:rPr>
            </w:pPr>
            <w:r w:rsidRPr="00287F42">
              <w:rPr>
                <w:rFonts w:ascii="ArialMT" w:eastAsia="Calibri" w:hAnsi="ArialMT" w:cs="ArialMT"/>
                <w:bCs/>
                <w:sz w:val="18"/>
                <w:szCs w:val="18"/>
                <w:lang w:val="en-GB" w:eastAsia="lt-LT"/>
              </w:rPr>
              <w:t>Whittington</w:t>
            </w:r>
            <w:r w:rsidRPr="00A27C95">
              <w:rPr>
                <w:rFonts w:ascii="Arial" w:hAnsi="Arial" w:cs="Arial"/>
                <w:bCs/>
                <w:sz w:val="18"/>
                <w:szCs w:val="18"/>
              </w:rPr>
              <w:t xml:space="preserve"> </w:t>
            </w:r>
            <w:r>
              <w:rPr>
                <w:rFonts w:ascii="Arial" w:hAnsi="Arial" w:cs="Arial"/>
                <w:bCs/>
                <w:sz w:val="18"/>
                <w:szCs w:val="18"/>
              </w:rPr>
              <w:t>et al. (2017).</w:t>
            </w:r>
            <w:r w:rsidR="00A27C95">
              <w:rPr>
                <w:rFonts w:ascii="Arial" w:hAnsi="Arial" w:cs="Arial"/>
                <w:bCs/>
                <w:sz w:val="18"/>
                <w:szCs w:val="18"/>
              </w:rPr>
              <w:t xml:space="preserve"> </w:t>
            </w:r>
            <w:r w:rsidR="00A27C95" w:rsidRPr="00A27C95">
              <w:rPr>
                <w:rFonts w:ascii="Arial" w:hAnsi="Arial" w:cs="Arial"/>
                <w:bCs/>
                <w:sz w:val="18"/>
                <w:szCs w:val="18"/>
              </w:rPr>
              <w:t>Chapter 3 &amp; 4</w:t>
            </w:r>
          </w:p>
          <w:p w14:paraId="2109B4D1" w14:textId="77777777" w:rsidR="00287F42" w:rsidRDefault="00287F42" w:rsidP="00A3231E">
            <w:pPr>
              <w:spacing w:after="0"/>
              <w:rPr>
                <w:rFonts w:ascii="Arial" w:hAnsi="Arial" w:cs="Arial"/>
                <w:bCs/>
                <w:sz w:val="18"/>
                <w:szCs w:val="18"/>
              </w:rPr>
            </w:pPr>
          </w:p>
          <w:p w14:paraId="264DDDA7" w14:textId="1A7B3FF6" w:rsidR="00287F42" w:rsidRDefault="00287F42" w:rsidP="00287F42">
            <w:pPr>
              <w:spacing w:after="0"/>
              <w:jc w:val="both"/>
              <w:rPr>
                <w:rFonts w:ascii="Arial" w:hAnsi="Arial" w:cs="Arial"/>
                <w:bCs/>
                <w:sz w:val="18"/>
                <w:szCs w:val="18"/>
              </w:rPr>
            </w:pPr>
            <w:r w:rsidRPr="00287F42">
              <w:rPr>
                <w:rFonts w:ascii="Arial" w:hAnsi="Arial" w:cs="Arial"/>
                <w:bCs/>
                <w:sz w:val="18"/>
                <w:szCs w:val="18"/>
              </w:rPr>
              <w:t xml:space="preserve">Verhoef, P. C., </w:t>
            </w:r>
            <w:proofErr w:type="spellStart"/>
            <w:r w:rsidRPr="00287F42">
              <w:rPr>
                <w:rFonts w:ascii="Arial" w:hAnsi="Arial" w:cs="Arial"/>
                <w:bCs/>
                <w:sz w:val="18"/>
                <w:szCs w:val="18"/>
              </w:rPr>
              <w:t>Broekhuizen</w:t>
            </w:r>
            <w:proofErr w:type="spellEnd"/>
            <w:r w:rsidRPr="00287F42">
              <w:rPr>
                <w:rFonts w:ascii="Arial" w:hAnsi="Arial" w:cs="Arial"/>
                <w:bCs/>
                <w:sz w:val="18"/>
                <w:szCs w:val="18"/>
              </w:rPr>
              <w:t xml:space="preserve">, T., Bart, Y., Bhattacharya, A., Dong, J. Q., Fabian, N., &amp; </w:t>
            </w:r>
            <w:proofErr w:type="spellStart"/>
            <w:r w:rsidRPr="00287F42">
              <w:rPr>
                <w:rFonts w:ascii="Arial" w:hAnsi="Arial" w:cs="Arial"/>
                <w:bCs/>
                <w:sz w:val="18"/>
                <w:szCs w:val="18"/>
              </w:rPr>
              <w:t>Haenlein</w:t>
            </w:r>
            <w:proofErr w:type="spellEnd"/>
            <w:r w:rsidRPr="00287F42">
              <w:rPr>
                <w:rFonts w:ascii="Arial" w:hAnsi="Arial" w:cs="Arial"/>
                <w:bCs/>
                <w:sz w:val="18"/>
                <w:szCs w:val="18"/>
              </w:rPr>
              <w:t>, M. (2021). Digital transformation: A multidisciplinary reflection and research agenda. Journal of Business Research, 122, 889-901.</w:t>
            </w:r>
          </w:p>
          <w:p w14:paraId="3AAC5BB6" w14:textId="490029BC" w:rsidR="00287F42" w:rsidRPr="00A27C95" w:rsidRDefault="00287F42" w:rsidP="00A3231E">
            <w:pPr>
              <w:spacing w:after="0"/>
              <w:rPr>
                <w:rFonts w:ascii="Arial" w:hAnsi="Arial" w:cs="Arial"/>
                <w:bCs/>
                <w:sz w:val="18"/>
                <w:szCs w:val="18"/>
              </w:rPr>
            </w:pPr>
          </w:p>
        </w:tc>
      </w:tr>
      <w:tr w:rsidR="00190DD5" w:rsidRPr="003262FC" w14:paraId="4F18E7E2" w14:textId="77777777" w:rsidTr="00A27C95">
        <w:trPr>
          <w:trHeight w:val="312"/>
        </w:trPr>
        <w:tc>
          <w:tcPr>
            <w:tcW w:w="2630" w:type="pct"/>
            <w:shd w:val="clear" w:color="auto" w:fill="auto"/>
            <w:tcMar>
              <w:top w:w="72" w:type="dxa"/>
              <w:left w:w="115" w:type="dxa"/>
              <w:bottom w:w="72" w:type="dxa"/>
              <w:right w:w="115" w:type="dxa"/>
            </w:tcMar>
            <w:vAlign w:val="center"/>
          </w:tcPr>
          <w:p w14:paraId="5A1DECE2" w14:textId="0B7FC1A1" w:rsidR="00190DD5" w:rsidRPr="00A27C95" w:rsidRDefault="000F3BDF" w:rsidP="00E57C9D">
            <w:pPr>
              <w:jc w:val="both"/>
              <w:rPr>
                <w:rFonts w:ascii="Arial" w:hAnsi="Arial" w:cs="Arial"/>
                <w:b/>
                <w:sz w:val="18"/>
                <w:szCs w:val="18"/>
                <w:lang w:val="en-AU"/>
              </w:rPr>
            </w:pPr>
            <w:r w:rsidRPr="00A27C95">
              <w:rPr>
                <w:rFonts w:ascii="Arial" w:hAnsi="Arial" w:cs="Arial"/>
                <w:b/>
                <w:sz w:val="18"/>
                <w:szCs w:val="18"/>
              </w:rPr>
              <w:t>Global</w:t>
            </w:r>
            <w:r w:rsidR="006240B3" w:rsidRPr="00A27C95">
              <w:rPr>
                <w:rFonts w:ascii="Arial" w:hAnsi="Arial" w:cs="Arial"/>
                <w:b/>
                <w:sz w:val="18"/>
                <w:szCs w:val="18"/>
              </w:rPr>
              <w:t xml:space="preserve"> and digital</w:t>
            </w:r>
            <w:r w:rsidRPr="00A27C95">
              <w:rPr>
                <w:rFonts w:ascii="Arial" w:hAnsi="Arial" w:cs="Arial"/>
                <w:b/>
                <w:sz w:val="18"/>
                <w:szCs w:val="18"/>
              </w:rPr>
              <w:t xml:space="preserve"> strategic management in action I:  </w:t>
            </w:r>
            <w:r w:rsidRPr="00A27C95">
              <w:rPr>
                <w:rFonts w:ascii="Arial" w:hAnsi="Arial" w:cs="Arial"/>
                <w:bCs/>
                <w:sz w:val="18"/>
                <w:szCs w:val="18"/>
              </w:rPr>
              <w:t xml:space="preserve">Pestel, </w:t>
            </w:r>
            <w:r w:rsidR="00B03706" w:rsidRPr="00A27C95">
              <w:rPr>
                <w:rFonts w:ascii="Arial" w:hAnsi="Arial" w:cs="Arial"/>
                <w:bCs/>
                <w:sz w:val="18"/>
                <w:szCs w:val="18"/>
              </w:rPr>
              <w:t>i</w:t>
            </w:r>
            <w:r w:rsidRPr="00A27C95">
              <w:rPr>
                <w:rFonts w:ascii="Arial" w:hAnsi="Arial" w:cs="Arial"/>
                <w:bCs/>
                <w:sz w:val="18"/>
                <w:szCs w:val="18"/>
              </w:rPr>
              <w:t>ndustry competition analysis</w:t>
            </w:r>
            <w:r w:rsidR="00B03706" w:rsidRPr="00A27C95">
              <w:rPr>
                <w:rFonts w:ascii="Arial" w:hAnsi="Arial" w:cs="Arial"/>
                <w:bCs/>
                <w:sz w:val="18"/>
                <w:szCs w:val="18"/>
              </w:rPr>
              <w:t xml:space="preserve"> and value chain</w:t>
            </w:r>
            <w:r w:rsidRPr="00A27C95">
              <w:rPr>
                <w:rFonts w:ascii="Arial" w:hAnsi="Arial" w:cs="Arial"/>
                <w:bCs/>
                <w:sz w:val="18"/>
                <w:szCs w:val="18"/>
              </w:rPr>
              <w:t xml:space="preserve">, </w:t>
            </w:r>
            <w:r w:rsidR="00B03706" w:rsidRPr="00A27C95">
              <w:rPr>
                <w:rFonts w:ascii="Arial" w:hAnsi="Arial" w:cs="Arial"/>
                <w:bCs/>
                <w:sz w:val="18"/>
                <w:szCs w:val="18"/>
              </w:rPr>
              <w:t>R</w:t>
            </w:r>
            <w:r w:rsidRPr="00A27C95">
              <w:rPr>
                <w:rFonts w:ascii="Arial" w:hAnsi="Arial" w:cs="Arial"/>
                <w:bCs/>
                <w:sz w:val="18"/>
                <w:szCs w:val="18"/>
              </w:rPr>
              <w:t>esource</w:t>
            </w:r>
            <w:r w:rsidR="00B03706" w:rsidRPr="00A27C95">
              <w:rPr>
                <w:rFonts w:ascii="Arial" w:hAnsi="Arial" w:cs="Arial"/>
                <w:bCs/>
                <w:sz w:val="18"/>
                <w:szCs w:val="18"/>
              </w:rPr>
              <w:t xml:space="preserve"> B</w:t>
            </w:r>
            <w:r w:rsidRPr="00A27C95">
              <w:rPr>
                <w:rFonts w:ascii="Arial" w:hAnsi="Arial" w:cs="Arial"/>
                <w:bCs/>
                <w:sz w:val="18"/>
                <w:szCs w:val="18"/>
              </w:rPr>
              <w:t xml:space="preserve">ased </w:t>
            </w:r>
            <w:r w:rsidR="00B03706" w:rsidRPr="00A27C95">
              <w:rPr>
                <w:rFonts w:ascii="Arial" w:hAnsi="Arial" w:cs="Arial"/>
                <w:bCs/>
                <w:sz w:val="18"/>
                <w:szCs w:val="18"/>
              </w:rPr>
              <w:t>V</w:t>
            </w:r>
            <w:r w:rsidRPr="00A27C95">
              <w:rPr>
                <w:rFonts w:ascii="Arial" w:hAnsi="Arial" w:cs="Arial"/>
                <w:bCs/>
                <w:sz w:val="18"/>
                <w:szCs w:val="18"/>
              </w:rPr>
              <w:t xml:space="preserve">iew </w:t>
            </w:r>
            <w:r w:rsidR="00E57C9D" w:rsidRPr="00A27C95">
              <w:rPr>
                <w:rFonts w:ascii="Arial" w:hAnsi="Arial" w:cs="Arial"/>
                <w:bCs/>
                <w:sz w:val="18"/>
                <w:szCs w:val="18"/>
              </w:rPr>
              <w:t>approach</w:t>
            </w:r>
            <w:r w:rsidR="00B03706" w:rsidRPr="00A27C95">
              <w:rPr>
                <w:rFonts w:ascii="Arial" w:hAnsi="Arial" w:cs="Arial"/>
                <w:bCs/>
                <w:sz w:val="18"/>
                <w:szCs w:val="18"/>
              </w:rPr>
              <w:t xml:space="preserve"> (RBV)</w:t>
            </w:r>
            <w:r w:rsidR="00E57C9D" w:rsidRPr="00A27C95">
              <w:rPr>
                <w:rFonts w:ascii="Arial" w:hAnsi="Arial" w:cs="Arial"/>
                <w:bCs/>
                <w:sz w:val="18"/>
                <w:szCs w:val="18"/>
              </w:rPr>
              <w:t xml:space="preserve">, </w:t>
            </w:r>
            <w:r w:rsidRPr="00A27C95">
              <w:rPr>
                <w:rFonts w:ascii="Arial" w:hAnsi="Arial" w:cs="Arial"/>
                <w:bCs/>
                <w:sz w:val="18"/>
                <w:szCs w:val="18"/>
              </w:rPr>
              <w:t xml:space="preserve">commercial risk, country risk, </w:t>
            </w:r>
            <w:r w:rsidR="00E57C9D" w:rsidRPr="00A27C95">
              <w:rPr>
                <w:rFonts w:ascii="Arial" w:hAnsi="Arial" w:cs="Arial"/>
                <w:bCs/>
                <w:sz w:val="18"/>
                <w:szCs w:val="18"/>
              </w:rPr>
              <w:t>currency risk and cross-cultural risk</w:t>
            </w:r>
          </w:p>
        </w:tc>
        <w:tc>
          <w:tcPr>
            <w:tcW w:w="640" w:type="pct"/>
            <w:shd w:val="clear" w:color="auto" w:fill="auto"/>
            <w:tcMar>
              <w:top w:w="72" w:type="dxa"/>
              <w:left w:w="115" w:type="dxa"/>
              <w:bottom w:w="72" w:type="dxa"/>
              <w:right w:w="115" w:type="dxa"/>
            </w:tcMar>
          </w:tcPr>
          <w:p w14:paraId="59930926" w14:textId="09E86027" w:rsidR="00190DD5" w:rsidRPr="00A27C95" w:rsidRDefault="003262FC" w:rsidP="003262FC">
            <w:pPr>
              <w:spacing w:after="0"/>
              <w:jc w:val="center"/>
              <w:rPr>
                <w:rFonts w:ascii="Arial" w:hAnsi="Arial" w:cs="Arial"/>
                <w:bCs/>
                <w:sz w:val="18"/>
                <w:szCs w:val="18"/>
              </w:rPr>
            </w:pPr>
            <w:r w:rsidRPr="00A27C95">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447C9EC0" w14:textId="253138A0" w:rsidR="00190DD5" w:rsidRPr="00A27C95" w:rsidRDefault="003262FC" w:rsidP="00190DD5">
            <w:pPr>
              <w:spacing w:after="0"/>
              <w:rPr>
                <w:rFonts w:ascii="Arial" w:hAnsi="Arial" w:cs="Arial"/>
                <w:bCs/>
                <w:sz w:val="18"/>
                <w:szCs w:val="18"/>
              </w:rPr>
            </w:pPr>
            <w:r w:rsidRPr="00A27C95">
              <w:rPr>
                <w:rFonts w:ascii="Arial" w:hAnsi="Arial" w:cs="Arial"/>
                <w:bCs/>
                <w:sz w:val="18"/>
                <w:szCs w:val="18"/>
              </w:rPr>
              <w:t>Team project</w:t>
            </w:r>
            <w:r w:rsidR="00A27C95" w:rsidRPr="00A27C95">
              <w:rPr>
                <w:rFonts w:ascii="Arial" w:hAnsi="Arial" w:cs="Arial"/>
                <w:bCs/>
                <w:sz w:val="18"/>
                <w:szCs w:val="18"/>
              </w:rPr>
              <w:t xml:space="preserve"> work</w:t>
            </w:r>
          </w:p>
          <w:p w14:paraId="78D2EE9D" w14:textId="3F33E247" w:rsidR="00A27C95" w:rsidRPr="00A27C95" w:rsidRDefault="00A27C95" w:rsidP="00A27C95">
            <w:pPr>
              <w:spacing w:after="0"/>
              <w:rPr>
                <w:rFonts w:ascii="Arial" w:hAnsi="Arial" w:cs="Arial"/>
                <w:bCs/>
                <w:sz w:val="18"/>
                <w:szCs w:val="18"/>
              </w:rPr>
            </w:pPr>
          </w:p>
        </w:tc>
      </w:tr>
      <w:tr w:rsidR="00190DD5" w:rsidRPr="003262FC" w14:paraId="6A68ECFE" w14:textId="77777777" w:rsidTr="00A27C95">
        <w:trPr>
          <w:trHeight w:val="312"/>
        </w:trPr>
        <w:tc>
          <w:tcPr>
            <w:tcW w:w="2630" w:type="pct"/>
            <w:shd w:val="clear" w:color="auto" w:fill="auto"/>
            <w:tcMar>
              <w:top w:w="72" w:type="dxa"/>
              <w:left w:w="115" w:type="dxa"/>
              <w:bottom w:w="72" w:type="dxa"/>
              <w:right w:w="115" w:type="dxa"/>
            </w:tcMar>
            <w:vAlign w:val="center"/>
          </w:tcPr>
          <w:p w14:paraId="70ED5597" w14:textId="63CD9DD1" w:rsidR="00B03706" w:rsidRPr="00A27C95" w:rsidRDefault="00B03706" w:rsidP="00B03706">
            <w:pPr>
              <w:tabs>
                <w:tab w:val="left" w:pos="190"/>
              </w:tabs>
              <w:spacing w:after="0"/>
              <w:jc w:val="both"/>
              <w:rPr>
                <w:rFonts w:ascii="Arial" w:hAnsi="Arial" w:cs="Arial"/>
                <w:bCs/>
                <w:sz w:val="18"/>
                <w:szCs w:val="18"/>
              </w:rPr>
            </w:pPr>
            <w:r w:rsidRPr="00A27C95">
              <w:rPr>
                <w:rFonts w:ascii="Arial" w:hAnsi="Arial" w:cs="Arial"/>
                <w:b/>
                <w:sz w:val="18"/>
                <w:szCs w:val="18"/>
              </w:rPr>
              <w:t xml:space="preserve">Strategic framework - FORMULATION. </w:t>
            </w:r>
            <w:r w:rsidRPr="00A27C95">
              <w:rPr>
                <w:rFonts w:ascii="Arial" w:hAnsi="Arial" w:cs="Arial"/>
                <w:bCs/>
                <w:sz w:val="18"/>
                <w:szCs w:val="18"/>
              </w:rPr>
              <w:t>Business strategy, Corporate strategy, Entrepreneurial strategy and Cooperative strategy in a global and digital context.</w:t>
            </w:r>
          </w:p>
          <w:p w14:paraId="408E47AC" w14:textId="5BF98581" w:rsidR="00190DD5" w:rsidRPr="00A27C95" w:rsidRDefault="00190DD5" w:rsidP="00190DD5">
            <w:pPr>
              <w:spacing w:after="0"/>
              <w:jc w:val="both"/>
              <w:rPr>
                <w:rFonts w:ascii="Arial" w:hAnsi="Arial" w:cs="Arial"/>
                <w:bCs/>
                <w:sz w:val="18"/>
                <w:szCs w:val="18"/>
              </w:rPr>
            </w:pPr>
          </w:p>
        </w:tc>
        <w:tc>
          <w:tcPr>
            <w:tcW w:w="640" w:type="pct"/>
            <w:shd w:val="clear" w:color="auto" w:fill="auto"/>
            <w:tcMar>
              <w:top w:w="72" w:type="dxa"/>
              <w:left w:w="115" w:type="dxa"/>
              <w:bottom w:w="72" w:type="dxa"/>
              <w:right w:w="115" w:type="dxa"/>
            </w:tcMar>
          </w:tcPr>
          <w:p w14:paraId="654774BD" w14:textId="74C7D657" w:rsidR="00190DD5" w:rsidRPr="00A27C95" w:rsidRDefault="003262FC" w:rsidP="003262FC">
            <w:pPr>
              <w:spacing w:after="0"/>
              <w:jc w:val="center"/>
              <w:rPr>
                <w:rFonts w:ascii="Arial" w:hAnsi="Arial" w:cs="Arial"/>
                <w:bCs/>
                <w:sz w:val="18"/>
                <w:szCs w:val="18"/>
              </w:rPr>
            </w:pPr>
            <w:r w:rsidRPr="00A27C95">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5FCBBEDF" w14:textId="4339FCFD" w:rsidR="00190DD5" w:rsidRDefault="00287F42" w:rsidP="00190DD5">
            <w:pPr>
              <w:spacing w:after="0"/>
              <w:rPr>
                <w:rFonts w:ascii="Arial" w:hAnsi="Arial" w:cs="Arial"/>
                <w:bCs/>
                <w:sz w:val="18"/>
                <w:szCs w:val="18"/>
              </w:rPr>
            </w:pPr>
            <w:r>
              <w:rPr>
                <w:rFonts w:ascii="Arial" w:hAnsi="Arial" w:cs="Arial"/>
                <w:bCs/>
                <w:sz w:val="18"/>
                <w:szCs w:val="18"/>
              </w:rPr>
              <w:t>B</w:t>
            </w:r>
            <w:r w:rsidR="003262FC" w:rsidRPr="00A27C95">
              <w:rPr>
                <w:rFonts w:ascii="Arial" w:hAnsi="Arial" w:cs="Arial"/>
                <w:bCs/>
                <w:sz w:val="18"/>
                <w:szCs w:val="18"/>
              </w:rPr>
              <w:t>usiness cases</w:t>
            </w:r>
          </w:p>
          <w:p w14:paraId="22AB50BA" w14:textId="77777777" w:rsidR="00287F42" w:rsidRPr="00A27C95" w:rsidRDefault="00287F42" w:rsidP="00190DD5">
            <w:pPr>
              <w:spacing w:after="0"/>
              <w:rPr>
                <w:rFonts w:ascii="Arial" w:hAnsi="Arial" w:cs="Arial"/>
                <w:bCs/>
                <w:sz w:val="18"/>
                <w:szCs w:val="18"/>
              </w:rPr>
            </w:pPr>
          </w:p>
          <w:p w14:paraId="13680E39" w14:textId="77777777" w:rsidR="00A27C95" w:rsidRDefault="00287F42" w:rsidP="00190DD5">
            <w:pPr>
              <w:spacing w:after="0"/>
              <w:rPr>
                <w:rFonts w:ascii="Arial" w:hAnsi="Arial" w:cs="Arial"/>
                <w:bCs/>
                <w:sz w:val="18"/>
                <w:szCs w:val="18"/>
              </w:rPr>
            </w:pPr>
            <w:r w:rsidRPr="00287F42">
              <w:rPr>
                <w:rFonts w:ascii="ArialMT" w:eastAsia="Calibri" w:hAnsi="ArialMT" w:cs="ArialMT"/>
                <w:bCs/>
                <w:sz w:val="18"/>
                <w:szCs w:val="18"/>
                <w:lang w:val="en-GB" w:eastAsia="lt-LT"/>
              </w:rPr>
              <w:t>Whittington</w:t>
            </w:r>
            <w:r w:rsidRPr="00A27C95">
              <w:rPr>
                <w:rFonts w:ascii="Arial" w:hAnsi="Arial" w:cs="Arial"/>
                <w:bCs/>
                <w:sz w:val="18"/>
                <w:szCs w:val="18"/>
              </w:rPr>
              <w:t xml:space="preserve"> </w:t>
            </w:r>
            <w:r>
              <w:rPr>
                <w:rFonts w:ascii="Arial" w:hAnsi="Arial" w:cs="Arial"/>
                <w:bCs/>
                <w:sz w:val="18"/>
                <w:szCs w:val="18"/>
              </w:rPr>
              <w:t>et al. (2017).</w:t>
            </w:r>
            <w:r w:rsidR="00A27C95" w:rsidRPr="00A27C95">
              <w:rPr>
                <w:rFonts w:ascii="Arial" w:hAnsi="Arial" w:cs="Arial"/>
                <w:bCs/>
                <w:sz w:val="18"/>
                <w:szCs w:val="18"/>
              </w:rPr>
              <w:t xml:space="preserve"> Chapter 9</w:t>
            </w:r>
          </w:p>
          <w:p w14:paraId="1D49FB3E" w14:textId="77777777" w:rsidR="00287F42" w:rsidRDefault="00287F42" w:rsidP="00190DD5">
            <w:pPr>
              <w:spacing w:after="0"/>
              <w:rPr>
                <w:rFonts w:ascii="Arial" w:hAnsi="Arial" w:cs="Arial"/>
                <w:bCs/>
                <w:sz w:val="18"/>
                <w:szCs w:val="18"/>
              </w:rPr>
            </w:pPr>
          </w:p>
          <w:p w14:paraId="015664E2" w14:textId="62ED4341" w:rsidR="00287F42" w:rsidRPr="00A27C95" w:rsidRDefault="00287F42" w:rsidP="00190DD5">
            <w:pPr>
              <w:spacing w:after="0"/>
              <w:rPr>
                <w:rFonts w:ascii="Arial" w:hAnsi="Arial" w:cs="Arial"/>
                <w:bCs/>
                <w:sz w:val="18"/>
                <w:szCs w:val="18"/>
              </w:rPr>
            </w:pPr>
            <w:proofErr w:type="spellStart"/>
            <w:r w:rsidRPr="00287F42">
              <w:rPr>
                <w:rFonts w:ascii="Arial" w:hAnsi="Arial" w:cs="Arial"/>
                <w:bCs/>
                <w:sz w:val="18"/>
                <w:szCs w:val="18"/>
              </w:rPr>
              <w:t>Gans</w:t>
            </w:r>
            <w:proofErr w:type="spellEnd"/>
            <w:r w:rsidRPr="00287F42">
              <w:rPr>
                <w:rFonts w:ascii="Arial" w:hAnsi="Arial" w:cs="Arial"/>
                <w:bCs/>
                <w:sz w:val="18"/>
                <w:szCs w:val="18"/>
              </w:rPr>
              <w:t>, J. S., Stern, S., &amp; Wu, J. (2019). Foundations of entrepreneurial strategy. Strategic Management Journal, 40(5), 736-756.</w:t>
            </w:r>
          </w:p>
        </w:tc>
      </w:tr>
      <w:tr w:rsidR="00190DD5" w:rsidRPr="003262FC" w14:paraId="0FA4BA73" w14:textId="77777777" w:rsidTr="00A27C95">
        <w:trPr>
          <w:trHeight w:val="312"/>
        </w:trPr>
        <w:tc>
          <w:tcPr>
            <w:tcW w:w="2630" w:type="pct"/>
            <w:shd w:val="clear" w:color="auto" w:fill="auto"/>
            <w:tcMar>
              <w:top w:w="72" w:type="dxa"/>
              <w:left w:w="115" w:type="dxa"/>
              <w:bottom w:w="72" w:type="dxa"/>
              <w:right w:w="115" w:type="dxa"/>
            </w:tcMar>
            <w:vAlign w:val="center"/>
          </w:tcPr>
          <w:p w14:paraId="265610B8" w14:textId="1D05CC9E" w:rsidR="00190DD5" w:rsidRPr="00A27C95" w:rsidRDefault="00B03706" w:rsidP="00190DD5">
            <w:pPr>
              <w:autoSpaceDE w:val="0"/>
              <w:autoSpaceDN w:val="0"/>
              <w:adjustRightInd w:val="0"/>
              <w:spacing w:after="0" w:line="240" w:lineRule="auto"/>
              <w:jc w:val="both"/>
              <w:rPr>
                <w:rFonts w:ascii="Arial" w:hAnsi="Arial" w:cs="Arial"/>
                <w:bCs/>
                <w:sz w:val="18"/>
                <w:szCs w:val="18"/>
                <w:u w:val="single"/>
              </w:rPr>
            </w:pPr>
            <w:r w:rsidRPr="00A27C95">
              <w:rPr>
                <w:rFonts w:ascii="Arial" w:hAnsi="Arial" w:cs="Arial"/>
                <w:b/>
                <w:sz w:val="18"/>
                <w:szCs w:val="18"/>
              </w:rPr>
              <w:t>Global</w:t>
            </w:r>
            <w:r w:rsidR="006240B3" w:rsidRPr="00A27C95">
              <w:rPr>
                <w:rFonts w:ascii="Arial" w:hAnsi="Arial" w:cs="Arial"/>
                <w:b/>
                <w:sz w:val="18"/>
                <w:szCs w:val="18"/>
              </w:rPr>
              <w:t xml:space="preserve"> and digital</w:t>
            </w:r>
            <w:r w:rsidRPr="00A27C95">
              <w:rPr>
                <w:rFonts w:ascii="Arial" w:hAnsi="Arial" w:cs="Arial"/>
                <w:b/>
                <w:sz w:val="18"/>
                <w:szCs w:val="18"/>
              </w:rPr>
              <w:t xml:space="preserve"> strategic management in action II:  </w:t>
            </w:r>
            <w:r w:rsidRPr="00A27C95">
              <w:rPr>
                <w:rFonts w:ascii="Arial" w:hAnsi="Arial" w:cs="Arial"/>
                <w:bCs/>
                <w:sz w:val="18"/>
                <w:szCs w:val="18"/>
              </w:rPr>
              <w:t>digital</w:t>
            </w:r>
            <w:r w:rsidRPr="00A27C95">
              <w:rPr>
                <w:rFonts w:ascii="Arial" w:hAnsi="Arial" w:cs="Arial"/>
                <w:b/>
                <w:sz w:val="18"/>
                <w:szCs w:val="18"/>
              </w:rPr>
              <w:t xml:space="preserve"> </w:t>
            </w:r>
            <w:r w:rsidRPr="00A27C95">
              <w:rPr>
                <w:rFonts w:ascii="Arial" w:hAnsi="Arial" w:cs="Arial"/>
                <w:bCs/>
                <w:sz w:val="18"/>
                <w:szCs w:val="18"/>
              </w:rPr>
              <w:t xml:space="preserve">source of cost and differentiation advantage, the Ansoff Matrix, corporate level strategies, the digital value proposition and cooperative level strategies in a global and digital context. </w:t>
            </w:r>
          </w:p>
        </w:tc>
        <w:tc>
          <w:tcPr>
            <w:tcW w:w="640" w:type="pct"/>
            <w:shd w:val="clear" w:color="auto" w:fill="auto"/>
            <w:tcMar>
              <w:top w:w="72" w:type="dxa"/>
              <w:left w:w="115" w:type="dxa"/>
              <w:bottom w:w="72" w:type="dxa"/>
              <w:right w:w="115" w:type="dxa"/>
            </w:tcMar>
          </w:tcPr>
          <w:p w14:paraId="091EDB55" w14:textId="32BD7A55" w:rsidR="00190DD5" w:rsidRPr="00A27C95" w:rsidRDefault="003262FC" w:rsidP="003262FC">
            <w:pPr>
              <w:spacing w:after="0"/>
              <w:jc w:val="center"/>
              <w:rPr>
                <w:rFonts w:ascii="Arial" w:hAnsi="Arial" w:cs="Arial"/>
                <w:bCs/>
                <w:sz w:val="18"/>
                <w:szCs w:val="18"/>
              </w:rPr>
            </w:pPr>
            <w:r w:rsidRPr="00A27C95">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7FD0FDC7" w14:textId="7A41A90F" w:rsidR="00190DD5" w:rsidRPr="00A27C95" w:rsidRDefault="003262FC" w:rsidP="00190DD5">
            <w:pPr>
              <w:spacing w:after="0"/>
              <w:rPr>
                <w:rFonts w:ascii="Arial" w:hAnsi="Arial" w:cs="Arial"/>
                <w:bCs/>
                <w:sz w:val="18"/>
                <w:szCs w:val="18"/>
              </w:rPr>
            </w:pPr>
            <w:r w:rsidRPr="00A27C95">
              <w:rPr>
                <w:rFonts w:ascii="Arial" w:hAnsi="Arial" w:cs="Arial"/>
                <w:bCs/>
                <w:sz w:val="18"/>
                <w:szCs w:val="18"/>
              </w:rPr>
              <w:t>Team Project</w:t>
            </w:r>
            <w:r w:rsidR="00A27C95" w:rsidRPr="00A27C95">
              <w:rPr>
                <w:rFonts w:ascii="Arial" w:hAnsi="Arial" w:cs="Arial"/>
                <w:bCs/>
                <w:sz w:val="18"/>
                <w:szCs w:val="18"/>
              </w:rPr>
              <w:t xml:space="preserve"> work</w:t>
            </w:r>
          </w:p>
        </w:tc>
      </w:tr>
      <w:tr w:rsidR="00190DD5" w:rsidRPr="003262FC" w14:paraId="6F0BEAEC" w14:textId="77777777" w:rsidTr="00A27C95">
        <w:trPr>
          <w:trHeight w:val="312"/>
        </w:trPr>
        <w:tc>
          <w:tcPr>
            <w:tcW w:w="2630" w:type="pct"/>
            <w:shd w:val="clear" w:color="auto" w:fill="auto"/>
            <w:tcMar>
              <w:top w:w="72" w:type="dxa"/>
              <w:left w:w="115" w:type="dxa"/>
              <w:bottom w:w="72" w:type="dxa"/>
              <w:right w:w="115" w:type="dxa"/>
            </w:tcMar>
            <w:vAlign w:val="center"/>
          </w:tcPr>
          <w:p w14:paraId="36A98078" w14:textId="4D087B04" w:rsidR="00B03706" w:rsidRPr="00A27C95" w:rsidRDefault="00B03706" w:rsidP="00B03706">
            <w:pPr>
              <w:tabs>
                <w:tab w:val="left" w:pos="190"/>
              </w:tabs>
              <w:spacing w:after="0"/>
              <w:jc w:val="both"/>
              <w:rPr>
                <w:rFonts w:ascii="Arial" w:hAnsi="Arial" w:cs="Arial"/>
                <w:bCs/>
                <w:sz w:val="18"/>
                <w:szCs w:val="18"/>
              </w:rPr>
            </w:pPr>
            <w:r w:rsidRPr="00A27C95">
              <w:rPr>
                <w:rFonts w:ascii="Arial" w:hAnsi="Arial" w:cs="Arial"/>
                <w:b/>
                <w:sz w:val="18"/>
                <w:szCs w:val="18"/>
              </w:rPr>
              <w:t xml:space="preserve">Strategic framework - IMPLEMENTATION. </w:t>
            </w:r>
            <w:r w:rsidRPr="00A27C95">
              <w:rPr>
                <w:rFonts w:ascii="Arial" w:hAnsi="Arial" w:cs="Arial"/>
                <w:bCs/>
                <w:sz w:val="18"/>
                <w:szCs w:val="18"/>
              </w:rPr>
              <w:t xml:space="preserve">Organization design, corporate governance and business ethics. </w:t>
            </w:r>
          </w:p>
          <w:p w14:paraId="14A72423" w14:textId="5A4C280E" w:rsidR="00190DD5" w:rsidRPr="00A27C95" w:rsidRDefault="00190DD5" w:rsidP="00190DD5">
            <w:pPr>
              <w:spacing w:after="0"/>
              <w:jc w:val="both"/>
              <w:rPr>
                <w:rFonts w:ascii="Arial" w:hAnsi="Arial" w:cs="Arial"/>
                <w:b/>
                <w:sz w:val="18"/>
                <w:szCs w:val="18"/>
              </w:rPr>
            </w:pPr>
          </w:p>
        </w:tc>
        <w:tc>
          <w:tcPr>
            <w:tcW w:w="640" w:type="pct"/>
            <w:shd w:val="clear" w:color="auto" w:fill="auto"/>
            <w:tcMar>
              <w:top w:w="72" w:type="dxa"/>
              <w:left w:w="115" w:type="dxa"/>
              <w:bottom w:w="72" w:type="dxa"/>
              <w:right w:w="115" w:type="dxa"/>
            </w:tcMar>
          </w:tcPr>
          <w:p w14:paraId="12E9FC43" w14:textId="3194C7B6" w:rsidR="00190DD5" w:rsidRPr="00A27C95" w:rsidRDefault="003262FC" w:rsidP="003262FC">
            <w:pPr>
              <w:spacing w:after="0"/>
              <w:jc w:val="center"/>
              <w:rPr>
                <w:rFonts w:ascii="Arial" w:hAnsi="Arial" w:cs="Arial"/>
                <w:bCs/>
                <w:sz w:val="18"/>
                <w:szCs w:val="18"/>
              </w:rPr>
            </w:pPr>
            <w:r w:rsidRPr="00A27C95">
              <w:rPr>
                <w:rFonts w:ascii="Arial" w:hAnsi="Arial" w:cs="Arial"/>
                <w:bCs/>
                <w:sz w:val="18"/>
                <w:szCs w:val="18"/>
              </w:rPr>
              <w:t>3</w:t>
            </w:r>
          </w:p>
        </w:tc>
        <w:tc>
          <w:tcPr>
            <w:tcW w:w="1730" w:type="pct"/>
            <w:shd w:val="clear" w:color="auto" w:fill="auto"/>
            <w:tcMar>
              <w:top w:w="72" w:type="dxa"/>
              <w:left w:w="115" w:type="dxa"/>
              <w:bottom w:w="72" w:type="dxa"/>
              <w:right w:w="115" w:type="dxa"/>
            </w:tcMar>
            <w:vAlign w:val="center"/>
          </w:tcPr>
          <w:p w14:paraId="00507CE1" w14:textId="07245377" w:rsidR="00A27C95" w:rsidRDefault="00A27C95" w:rsidP="00A27C95">
            <w:pPr>
              <w:spacing w:after="0"/>
              <w:rPr>
                <w:rFonts w:ascii="Arial" w:hAnsi="Arial" w:cs="Arial"/>
                <w:bCs/>
                <w:sz w:val="18"/>
                <w:szCs w:val="18"/>
              </w:rPr>
            </w:pPr>
            <w:r w:rsidRPr="00A27C95">
              <w:rPr>
                <w:rFonts w:ascii="Arial" w:hAnsi="Arial" w:cs="Arial"/>
                <w:bCs/>
                <w:sz w:val="18"/>
                <w:szCs w:val="18"/>
              </w:rPr>
              <w:t>Hill et al. (2020) - selected sections</w:t>
            </w:r>
          </w:p>
          <w:p w14:paraId="17A2B242" w14:textId="579D4007" w:rsidR="00287F42" w:rsidRDefault="00287F42" w:rsidP="00A27C95">
            <w:pPr>
              <w:spacing w:after="0"/>
              <w:rPr>
                <w:rFonts w:ascii="Arial" w:hAnsi="Arial" w:cs="Arial"/>
                <w:bCs/>
                <w:sz w:val="18"/>
                <w:szCs w:val="18"/>
              </w:rPr>
            </w:pPr>
          </w:p>
          <w:p w14:paraId="46AE3345" w14:textId="572FDC16" w:rsidR="00287F42" w:rsidRPr="00A27C95" w:rsidRDefault="00287F42" w:rsidP="00287F42">
            <w:pPr>
              <w:spacing w:after="0"/>
              <w:jc w:val="both"/>
              <w:rPr>
                <w:rFonts w:ascii="Arial" w:hAnsi="Arial" w:cs="Arial"/>
                <w:bCs/>
                <w:sz w:val="18"/>
                <w:szCs w:val="18"/>
              </w:rPr>
            </w:pPr>
            <w:r w:rsidRPr="00287F42">
              <w:rPr>
                <w:rFonts w:ascii="Arial" w:hAnsi="Arial" w:cs="Arial"/>
                <w:bCs/>
                <w:sz w:val="18"/>
                <w:szCs w:val="18"/>
              </w:rPr>
              <w:t>Bhagat, S., &amp; Bolton, B. (2019). Corporate governance and firm performance: The sequel. Journal of Corporate Finance, 58, 142-168.</w:t>
            </w:r>
          </w:p>
          <w:p w14:paraId="357F4878" w14:textId="1071FF01" w:rsidR="00190DD5" w:rsidRPr="00A27C95" w:rsidRDefault="00190DD5" w:rsidP="00190DD5">
            <w:pPr>
              <w:spacing w:after="0"/>
              <w:rPr>
                <w:rFonts w:ascii="Arial" w:hAnsi="Arial" w:cs="Arial"/>
                <w:bCs/>
                <w:sz w:val="18"/>
                <w:szCs w:val="18"/>
              </w:rPr>
            </w:pPr>
          </w:p>
        </w:tc>
      </w:tr>
      <w:tr w:rsidR="00190DD5" w:rsidRPr="003262FC" w14:paraId="262F694E" w14:textId="77777777" w:rsidTr="00A27C95">
        <w:trPr>
          <w:trHeight w:val="312"/>
        </w:trPr>
        <w:tc>
          <w:tcPr>
            <w:tcW w:w="2630" w:type="pct"/>
            <w:shd w:val="clear" w:color="auto" w:fill="auto"/>
            <w:tcMar>
              <w:top w:w="72" w:type="dxa"/>
              <w:left w:w="115" w:type="dxa"/>
              <w:bottom w:w="72" w:type="dxa"/>
              <w:right w:w="115" w:type="dxa"/>
            </w:tcMar>
            <w:vAlign w:val="center"/>
          </w:tcPr>
          <w:p w14:paraId="3B3A511C" w14:textId="058CC6F4" w:rsidR="00190DD5" w:rsidRPr="00A27C95" w:rsidRDefault="00B03706" w:rsidP="003262FC">
            <w:pPr>
              <w:jc w:val="both"/>
              <w:rPr>
                <w:rFonts w:ascii="Arial" w:hAnsi="Arial" w:cs="Arial"/>
                <w:bCs/>
                <w:sz w:val="18"/>
                <w:szCs w:val="18"/>
              </w:rPr>
            </w:pPr>
            <w:r w:rsidRPr="00A27C95">
              <w:rPr>
                <w:rFonts w:ascii="Arial" w:hAnsi="Arial" w:cs="Arial"/>
                <w:b/>
                <w:sz w:val="18"/>
                <w:szCs w:val="18"/>
              </w:rPr>
              <w:t>Global</w:t>
            </w:r>
            <w:r w:rsidR="006240B3" w:rsidRPr="00A27C95">
              <w:rPr>
                <w:rFonts w:ascii="Arial" w:hAnsi="Arial" w:cs="Arial"/>
                <w:b/>
                <w:sz w:val="18"/>
                <w:szCs w:val="18"/>
              </w:rPr>
              <w:t xml:space="preserve"> and digital</w:t>
            </w:r>
            <w:r w:rsidRPr="00A27C95">
              <w:rPr>
                <w:rFonts w:ascii="Arial" w:hAnsi="Arial" w:cs="Arial"/>
                <w:b/>
                <w:sz w:val="18"/>
                <w:szCs w:val="18"/>
              </w:rPr>
              <w:t xml:space="preserve"> strategic management in action III:  </w:t>
            </w:r>
            <w:r w:rsidRPr="00A27C95">
              <w:rPr>
                <w:rFonts w:ascii="Arial" w:hAnsi="Arial" w:cs="Arial"/>
                <w:bCs/>
                <w:sz w:val="18"/>
                <w:szCs w:val="18"/>
              </w:rPr>
              <w:t xml:space="preserve">CSR and digital </w:t>
            </w:r>
            <w:r w:rsidR="003262FC" w:rsidRPr="00A27C95">
              <w:rPr>
                <w:rFonts w:ascii="Arial" w:hAnsi="Arial" w:cs="Arial"/>
                <w:bCs/>
                <w:sz w:val="18"/>
                <w:szCs w:val="18"/>
              </w:rPr>
              <w:t xml:space="preserve">transformation. Corporate entrepreneurship. Corporate Governance and controls.  </w:t>
            </w:r>
          </w:p>
        </w:tc>
        <w:tc>
          <w:tcPr>
            <w:tcW w:w="640" w:type="pct"/>
            <w:shd w:val="clear" w:color="auto" w:fill="auto"/>
            <w:tcMar>
              <w:top w:w="72" w:type="dxa"/>
              <w:left w:w="115" w:type="dxa"/>
              <w:bottom w:w="72" w:type="dxa"/>
              <w:right w:w="115" w:type="dxa"/>
            </w:tcMar>
          </w:tcPr>
          <w:p w14:paraId="728C7D11" w14:textId="2A0AD144" w:rsidR="00190DD5" w:rsidRPr="00A27C95" w:rsidRDefault="003262FC" w:rsidP="003262FC">
            <w:pPr>
              <w:spacing w:after="0"/>
              <w:jc w:val="center"/>
              <w:rPr>
                <w:rFonts w:ascii="Arial" w:hAnsi="Arial" w:cs="Arial"/>
                <w:bCs/>
                <w:sz w:val="18"/>
                <w:szCs w:val="18"/>
              </w:rPr>
            </w:pPr>
            <w:r w:rsidRPr="00A27C95">
              <w:rPr>
                <w:rFonts w:ascii="Arial" w:hAnsi="Arial" w:cs="Arial"/>
                <w:bCs/>
                <w:sz w:val="18"/>
                <w:szCs w:val="18"/>
              </w:rPr>
              <w:t>6</w:t>
            </w:r>
          </w:p>
        </w:tc>
        <w:tc>
          <w:tcPr>
            <w:tcW w:w="1730" w:type="pct"/>
            <w:shd w:val="clear" w:color="auto" w:fill="auto"/>
            <w:tcMar>
              <w:top w:w="72" w:type="dxa"/>
              <w:left w:w="115" w:type="dxa"/>
              <w:bottom w:w="72" w:type="dxa"/>
              <w:right w:w="115" w:type="dxa"/>
            </w:tcMar>
            <w:vAlign w:val="center"/>
          </w:tcPr>
          <w:p w14:paraId="3B85C7DE" w14:textId="77777777" w:rsidR="00190DD5" w:rsidRDefault="00A27C95" w:rsidP="00190DD5">
            <w:pPr>
              <w:spacing w:after="0"/>
              <w:rPr>
                <w:rFonts w:ascii="Arial" w:hAnsi="Arial" w:cs="Arial"/>
                <w:bCs/>
                <w:sz w:val="18"/>
                <w:szCs w:val="18"/>
              </w:rPr>
            </w:pPr>
            <w:r w:rsidRPr="00A27C95">
              <w:rPr>
                <w:rFonts w:ascii="Arial" w:hAnsi="Arial" w:cs="Arial"/>
                <w:bCs/>
                <w:sz w:val="18"/>
                <w:szCs w:val="18"/>
              </w:rPr>
              <w:t>Hill et al. (2020) - selected sections</w:t>
            </w:r>
          </w:p>
          <w:p w14:paraId="4BA7B953" w14:textId="77777777" w:rsidR="00287F42" w:rsidRDefault="00287F42" w:rsidP="00190DD5">
            <w:pPr>
              <w:spacing w:after="0"/>
              <w:rPr>
                <w:rFonts w:ascii="Arial" w:hAnsi="Arial" w:cs="Arial"/>
                <w:bCs/>
                <w:sz w:val="18"/>
                <w:szCs w:val="18"/>
              </w:rPr>
            </w:pPr>
          </w:p>
          <w:p w14:paraId="12A6DB15" w14:textId="024ED003" w:rsidR="00287F42" w:rsidRPr="00A27C95" w:rsidRDefault="00287F42" w:rsidP="00190DD5">
            <w:pPr>
              <w:spacing w:after="0"/>
              <w:rPr>
                <w:rFonts w:ascii="Arial" w:hAnsi="Arial" w:cs="Arial"/>
                <w:bCs/>
                <w:sz w:val="18"/>
                <w:szCs w:val="18"/>
              </w:rPr>
            </w:pPr>
            <w:r w:rsidRPr="00287F42">
              <w:rPr>
                <w:rFonts w:ascii="Arial" w:hAnsi="Arial" w:cs="Arial"/>
                <w:bCs/>
                <w:sz w:val="18"/>
                <w:szCs w:val="18"/>
              </w:rPr>
              <w:t xml:space="preserve">Kuratko, D. F. (2017). Corporate Entrepreneurship &amp; Innovation: Today's </w:t>
            </w:r>
            <w:r w:rsidRPr="00287F42">
              <w:rPr>
                <w:rFonts w:ascii="Arial" w:hAnsi="Arial" w:cs="Arial"/>
                <w:bCs/>
                <w:sz w:val="18"/>
                <w:szCs w:val="18"/>
              </w:rPr>
              <w:lastRenderedPageBreak/>
              <w:t>Leadership Challenge. The Wiley Handbook of Entrepreneurship, 293-311.</w:t>
            </w:r>
          </w:p>
        </w:tc>
      </w:tr>
      <w:tr w:rsidR="006764FD"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6764FD" w:rsidRPr="00A27C95" w:rsidRDefault="006764FD" w:rsidP="006764FD">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D8C962D" w:rsidR="006764FD" w:rsidRPr="00A27C95" w:rsidRDefault="006764FD" w:rsidP="006764FD">
            <w:pPr>
              <w:spacing w:after="0"/>
              <w:jc w:val="center"/>
              <w:rPr>
                <w:rFonts w:ascii="Arial" w:hAnsi="Arial" w:cs="Arial"/>
                <w:bCs/>
                <w:sz w:val="18"/>
                <w:szCs w:val="18"/>
              </w:rPr>
            </w:pPr>
            <w:r w:rsidRPr="00A27C95">
              <w:rPr>
                <w:rFonts w:ascii="Arial" w:hAnsi="Arial" w:cs="Arial"/>
                <w:b/>
                <w:bCs/>
                <w:sz w:val="18"/>
                <w:szCs w:val="18"/>
              </w:rPr>
              <w:t>Total: 3</w:t>
            </w:r>
            <w:r w:rsidR="00190DD5" w:rsidRPr="00A27C95">
              <w:rPr>
                <w:rFonts w:ascii="Arial" w:hAnsi="Arial" w:cs="Arial"/>
                <w:b/>
                <w:bCs/>
                <w:sz w:val="18"/>
                <w:szCs w:val="18"/>
              </w:rPr>
              <w:t>6</w:t>
            </w:r>
            <w:r w:rsidRPr="00A27C95">
              <w:rPr>
                <w:rFonts w:ascii="Arial" w:hAnsi="Arial" w:cs="Arial"/>
                <w:b/>
                <w:bCs/>
                <w:sz w:val="18"/>
                <w:szCs w:val="18"/>
              </w:rPr>
              <w:t xml:space="preserve"> hours </w:t>
            </w:r>
          </w:p>
        </w:tc>
        <w:tc>
          <w:tcPr>
            <w:tcW w:w="1730" w:type="pct"/>
            <w:tcMar>
              <w:top w:w="72" w:type="dxa"/>
              <w:left w:w="115" w:type="dxa"/>
              <w:bottom w:w="72" w:type="dxa"/>
              <w:right w:w="115" w:type="dxa"/>
            </w:tcMar>
            <w:vAlign w:val="center"/>
          </w:tcPr>
          <w:p w14:paraId="19A9A639" w14:textId="77777777" w:rsidR="006764FD" w:rsidRPr="00A27C95" w:rsidRDefault="006764FD" w:rsidP="006764FD">
            <w:pPr>
              <w:spacing w:after="0"/>
              <w:rPr>
                <w:rFonts w:ascii="Arial" w:hAnsi="Arial" w:cs="Arial"/>
                <w:bCs/>
                <w:sz w:val="18"/>
                <w:szCs w:val="18"/>
              </w:rPr>
            </w:pPr>
          </w:p>
        </w:tc>
      </w:tr>
      <w:bookmarkEnd w:id="3"/>
    </w:tbl>
    <w:p w14:paraId="3438FC0C" w14:textId="77777777" w:rsidR="00A3231E" w:rsidRDefault="00A3231E" w:rsidP="00DA66F4">
      <w:pPr>
        <w:spacing w:after="0" w:line="240" w:lineRule="auto"/>
        <w:rPr>
          <w:rFonts w:ascii="Arial" w:hAnsi="Arial" w:cs="Arial"/>
          <w:b/>
          <w:sz w:val="18"/>
          <w:szCs w:val="18"/>
        </w:rPr>
      </w:pPr>
    </w:p>
    <w:p w14:paraId="705B112E" w14:textId="1A19B658"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2"/>
        <w:gridCol w:w="2560"/>
        <w:gridCol w:w="2560"/>
      </w:tblGrid>
      <w:tr w:rsidR="00373F7E" w:rsidRPr="00DD6FA8" w14:paraId="63EBD735" w14:textId="77777777" w:rsidTr="00373F7E">
        <w:trPr>
          <w:trHeight w:val="411"/>
        </w:trPr>
        <w:tc>
          <w:tcPr>
            <w:tcW w:w="2430" w:type="pct"/>
            <w:tcMar>
              <w:top w:w="29" w:type="dxa"/>
              <w:left w:w="115" w:type="dxa"/>
              <w:bottom w:w="29" w:type="dxa"/>
              <w:right w:w="115" w:type="dxa"/>
            </w:tcMar>
            <w:vAlign w:val="center"/>
          </w:tcPr>
          <w:p w14:paraId="051FE1DF" w14:textId="77777777" w:rsidR="00373F7E" w:rsidRPr="00A27C95" w:rsidRDefault="00373F7E" w:rsidP="00A41EFE">
            <w:pPr>
              <w:spacing w:after="0"/>
              <w:rPr>
                <w:rFonts w:ascii="Arial" w:hAnsi="Arial" w:cs="Arial"/>
                <w:b/>
                <w:i/>
                <w:sz w:val="18"/>
                <w:szCs w:val="18"/>
              </w:rPr>
            </w:pPr>
            <w:r w:rsidRPr="00A27C95">
              <w:rPr>
                <w:rFonts w:ascii="Arial" w:hAnsi="Arial" w:cs="Arial"/>
                <w:b/>
                <w:bCs/>
                <w:sz w:val="18"/>
                <w:szCs w:val="18"/>
              </w:rPr>
              <w:t>Type of assignment</w:t>
            </w:r>
          </w:p>
        </w:tc>
        <w:tc>
          <w:tcPr>
            <w:tcW w:w="1285" w:type="pct"/>
          </w:tcPr>
          <w:p w14:paraId="420E539E" w14:textId="43193D52" w:rsidR="00373F7E" w:rsidRPr="00A27C95" w:rsidRDefault="00373F7E" w:rsidP="00B259CF">
            <w:pPr>
              <w:spacing w:before="120" w:after="0"/>
              <w:jc w:val="center"/>
              <w:rPr>
                <w:rFonts w:ascii="Arial" w:hAnsi="Arial" w:cs="Arial"/>
                <w:b/>
                <w:bCs/>
                <w:sz w:val="18"/>
                <w:szCs w:val="18"/>
              </w:rPr>
            </w:pPr>
            <w:r w:rsidRPr="00A27C95">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42AF8E1D" w14:textId="4FEABB0E" w:rsidR="00373F7E" w:rsidRPr="00A27C95" w:rsidRDefault="00373F7E" w:rsidP="00B259CF">
            <w:pPr>
              <w:spacing w:before="120" w:after="0"/>
              <w:jc w:val="center"/>
              <w:rPr>
                <w:rFonts w:ascii="Arial" w:hAnsi="Arial" w:cs="Arial"/>
                <w:b/>
                <w:bCs/>
                <w:sz w:val="18"/>
                <w:szCs w:val="18"/>
              </w:rPr>
            </w:pPr>
            <w:r w:rsidRPr="00A27C95">
              <w:rPr>
                <w:rFonts w:ascii="Arial" w:hAnsi="Arial" w:cs="Arial"/>
                <w:b/>
                <w:bCs/>
                <w:sz w:val="18"/>
                <w:szCs w:val="18"/>
              </w:rPr>
              <w:t>% of the total grade</w:t>
            </w:r>
          </w:p>
        </w:tc>
      </w:tr>
      <w:tr w:rsidR="00373F7E" w:rsidRPr="00DD6FA8" w14:paraId="7A2D1F51" w14:textId="77777777" w:rsidTr="006240B3">
        <w:trPr>
          <w:trHeight w:hRule="exact" w:val="567"/>
        </w:trPr>
        <w:tc>
          <w:tcPr>
            <w:tcW w:w="2430" w:type="pct"/>
            <w:tcMar>
              <w:top w:w="29" w:type="dxa"/>
              <w:left w:w="115" w:type="dxa"/>
              <w:bottom w:w="29" w:type="dxa"/>
              <w:right w:w="115" w:type="dxa"/>
            </w:tcMar>
          </w:tcPr>
          <w:p w14:paraId="1B9B8C5C" w14:textId="7D625F6C" w:rsidR="00373F7E" w:rsidRPr="00A27C95" w:rsidRDefault="003262FC" w:rsidP="003262FC">
            <w:pPr>
              <w:spacing w:before="120" w:after="0"/>
              <w:rPr>
                <w:rFonts w:ascii="Arial" w:hAnsi="Arial" w:cs="Arial"/>
                <w:iCs/>
                <w:sz w:val="18"/>
                <w:szCs w:val="18"/>
              </w:rPr>
            </w:pPr>
            <w:r w:rsidRPr="00A27C95">
              <w:rPr>
                <w:rFonts w:ascii="Arial" w:hAnsi="Arial" w:cs="Arial"/>
                <w:iCs/>
                <w:sz w:val="18"/>
                <w:szCs w:val="18"/>
              </w:rPr>
              <w:t>Team projec</w:t>
            </w:r>
            <w:r w:rsidR="006240B3" w:rsidRPr="00A27C95">
              <w:rPr>
                <w:rFonts w:ascii="Arial" w:hAnsi="Arial" w:cs="Arial"/>
                <w:iCs/>
                <w:sz w:val="18"/>
                <w:szCs w:val="18"/>
              </w:rPr>
              <w:t>t</w:t>
            </w:r>
          </w:p>
        </w:tc>
        <w:tc>
          <w:tcPr>
            <w:tcW w:w="1285" w:type="pct"/>
          </w:tcPr>
          <w:p w14:paraId="3E61890F" w14:textId="44550C20" w:rsidR="00373F7E" w:rsidRPr="00A27C95" w:rsidRDefault="00AA3AC0" w:rsidP="00A27C95">
            <w:pPr>
              <w:spacing w:before="120" w:after="0"/>
              <w:jc w:val="center"/>
              <w:rPr>
                <w:rFonts w:ascii="Arial" w:hAnsi="Arial" w:cs="Arial"/>
                <w:iCs/>
                <w:sz w:val="18"/>
                <w:szCs w:val="18"/>
              </w:rPr>
            </w:pPr>
            <w:r>
              <w:rPr>
                <w:rFonts w:ascii="Arial" w:hAnsi="Arial" w:cs="Arial"/>
                <w:iCs/>
                <w:sz w:val="18"/>
                <w:szCs w:val="18"/>
              </w:rPr>
              <w:t>6</w:t>
            </w:r>
            <w:r w:rsidR="00A27C95" w:rsidRPr="00A27C95">
              <w:rPr>
                <w:rFonts w:ascii="Arial" w:hAnsi="Arial" w:cs="Arial"/>
                <w:iCs/>
                <w:sz w:val="18"/>
                <w:szCs w:val="18"/>
              </w:rPr>
              <w:t>4</w:t>
            </w:r>
          </w:p>
        </w:tc>
        <w:tc>
          <w:tcPr>
            <w:tcW w:w="1285" w:type="pct"/>
            <w:tcMar>
              <w:top w:w="29" w:type="dxa"/>
              <w:left w:w="115" w:type="dxa"/>
              <w:bottom w:w="29" w:type="dxa"/>
              <w:right w:w="115" w:type="dxa"/>
            </w:tcMar>
          </w:tcPr>
          <w:p w14:paraId="7D349719" w14:textId="5C401DC4" w:rsidR="00190DD5" w:rsidRPr="00A27C95" w:rsidRDefault="006240B3" w:rsidP="00A27C95">
            <w:pPr>
              <w:spacing w:before="120" w:after="0"/>
              <w:jc w:val="center"/>
              <w:rPr>
                <w:rFonts w:ascii="Arial" w:hAnsi="Arial" w:cs="Arial"/>
                <w:iCs/>
                <w:sz w:val="18"/>
                <w:szCs w:val="18"/>
              </w:rPr>
            </w:pPr>
            <w:r w:rsidRPr="00A27C95">
              <w:rPr>
                <w:rFonts w:ascii="Arial" w:hAnsi="Arial" w:cs="Arial"/>
                <w:iCs/>
                <w:sz w:val="18"/>
                <w:szCs w:val="18"/>
              </w:rPr>
              <w:t>50%</w:t>
            </w:r>
          </w:p>
          <w:p w14:paraId="38CB02FE" w14:textId="77777777" w:rsidR="00190DD5" w:rsidRPr="00A27C95" w:rsidRDefault="00190DD5" w:rsidP="00A27C95">
            <w:pPr>
              <w:spacing w:before="120" w:after="0"/>
              <w:jc w:val="center"/>
              <w:rPr>
                <w:rFonts w:ascii="Arial" w:hAnsi="Arial" w:cs="Arial"/>
                <w:iCs/>
                <w:sz w:val="18"/>
                <w:szCs w:val="18"/>
              </w:rPr>
            </w:pPr>
          </w:p>
          <w:p w14:paraId="7F72F1FE" w14:textId="77777777" w:rsidR="00190DD5" w:rsidRPr="00A27C95" w:rsidRDefault="00190DD5" w:rsidP="00A27C95">
            <w:pPr>
              <w:spacing w:before="120" w:after="0"/>
              <w:jc w:val="center"/>
              <w:rPr>
                <w:rFonts w:ascii="Arial" w:hAnsi="Arial" w:cs="Arial"/>
                <w:iCs/>
                <w:sz w:val="18"/>
                <w:szCs w:val="18"/>
              </w:rPr>
            </w:pPr>
          </w:p>
          <w:p w14:paraId="49E82925" w14:textId="77777777" w:rsidR="00190DD5" w:rsidRPr="00A27C95" w:rsidRDefault="00190DD5" w:rsidP="00A27C95">
            <w:pPr>
              <w:spacing w:before="120" w:after="0"/>
              <w:jc w:val="center"/>
              <w:rPr>
                <w:rFonts w:ascii="Arial" w:hAnsi="Arial" w:cs="Arial"/>
                <w:iCs/>
                <w:sz w:val="18"/>
                <w:szCs w:val="18"/>
              </w:rPr>
            </w:pPr>
          </w:p>
          <w:p w14:paraId="5982636D" w14:textId="4DE00E9E" w:rsidR="00190DD5" w:rsidRPr="00A27C95" w:rsidRDefault="003262FC" w:rsidP="00A27C95">
            <w:pPr>
              <w:spacing w:before="120" w:after="0"/>
              <w:jc w:val="center"/>
              <w:rPr>
                <w:rFonts w:ascii="Arial" w:hAnsi="Arial" w:cs="Arial"/>
                <w:iCs/>
                <w:sz w:val="18"/>
                <w:szCs w:val="18"/>
              </w:rPr>
            </w:pPr>
            <w:r w:rsidRPr="00A27C95">
              <w:rPr>
                <w:rFonts w:ascii="Arial" w:hAnsi="Arial" w:cs="Arial"/>
                <w:iCs/>
                <w:sz w:val="18"/>
                <w:szCs w:val="18"/>
              </w:rPr>
              <w:t>50%</w:t>
            </w:r>
          </w:p>
        </w:tc>
      </w:tr>
      <w:tr w:rsidR="003262FC" w:rsidRPr="00DD6FA8" w14:paraId="250F19E8" w14:textId="77777777" w:rsidTr="00373F7E">
        <w:trPr>
          <w:trHeight w:val="245"/>
        </w:trPr>
        <w:tc>
          <w:tcPr>
            <w:tcW w:w="2430" w:type="pct"/>
            <w:tcMar>
              <w:top w:w="29" w:type="dxa"/>
              <w:left w:w="115" w:type="dxa"/>
              <w:bottom w:w="29" w:type="dxa"/>
              <w:right w:w="115" w:type="dxa"/>
            </w:tcMar>
            <w:vAlign w:val="center"/>
          </w:tcPr>
          <w:p w14:paraId="298F0714" w14:textId="07666CD5" w:rsidR="003262FC" w:rsidRPr="00A27C95" w:rsidRDefault="003262FC" w:rsidP="00B259CF">
            <w:pPr>
              <w:spacing w:before="120" w:after="0"/>
              <w:rPr>
                <w:rFonts w:ascii="Arial" w:hAnsi="Arial" w:cs="Arial"/>
                <w:sz w:val="18"/>
                <w:szCs w:val="18"/>
              </w:rPr>
            </w:pPr>
            <w:r w:rsidRPr="00A27C95">
              <w:rPr>
                <w:rFonts w:ascii="Arial" w:hAnsi="Arial" w:cs="Arial"/>
                <w:sz w:val="18"/>
                <w:szCs w:val="18"/>
              </w:rPr>
              <w:t>Individual assessments</w:t>
            </w:r>
          </w:p>
        </w:tc>
        <w:tc>
          <w:tcPr>
            <w:tcW w:w="1285" w:type="pct"/>
          </w:tcPr>
          <w:p w14:paraId="6F0F5B69" w14:textId="6C8BF878" w:rsidR="003262FC" w:rsidRPr="00A27C95" w:rsidRDefault="00AA3AC0" w:rsidP="00A27C95">
            <w:pPr>
              <w:spacing w:before="120" w:after="0"/>
              <w:jc w:val="center"/>
              <w:rPr>
                <w:rFonts w:ascii="Arial" w:hAnsi="Arial" w:cs="Arial"/>
                <w:iCs/>
                <w:sz w:val="18"/>
                <w:szCs w:val="18"/>
              </w:rPr>
            </w:pPr>
            <w:r>
              <w:rPr>
                <w:rFonts w:ascii="Arial" w:hAnsi="Arial" w:cs="Arial"/>
                <w:iCs/>
                <w:sz w:val="18"/>
                <w:szCs w:val="18"/>
              </w:rPr>
              <w:t>4</w:t>
            </w:r>
            <w:r w:rsidR="00A27C95" w:rsidRPr="00A27C95">
              <w:rPr>
                <w:rFonts w:ascii="Arial" w:hAnsi="Arial" w:cs="Arial"/>
                <w:iCs/>
                <w:sz w:val="18"/>
                <w:szCs w:val="18"/>
              </w:rPr>
              <w:t>0</w:t>
            </w:r>
          </w:p>
        </w:tc>
        <w:tc>
          <w:tcPr>
            <w:tcW w:w="1285" w:type="pct"/>
            <w:tcMar>
              <w:top w:w="29" w:type="dxa"/>
              <w:left w:w="115" w:type="dxa"/>
              <w:bottom w:w="29" w:type="dxa"/>
              <w:right w:w="115" w:type="dxa"/>
            </w:tcMar>
            <w:vAlign w:val="center"/>
          </w:tcPr>
          <w:p w14:paraId="3B32C07C" w14:textId="26DBE0FA" w:rsidR="003262FC" w:rsidRPr="00A27C95" w:rsidRDefault="003262FC" w:rsidP="00A27C95">
            <w:pPr>
              <w:spacing w:before="120" w:after="0"/>
              <w:jc w:val="center"/>
              <w:rPr>
                <w:rFonts w:ascii="Arial" w:hAnsi="Arial" w:cs="Arial"/>
                <w:iCs/>
                <w:sz w:val="18"/>
                <w:szCs w:val="18"/>
              </w:rPr>
            </w:pPr>
            <w:r w:rsidRPr="00A27C95">
              <w:rPr>
                <w:rFonts w:ascii="Arial" w:hAnsi="Arial" w:cs="Arial"/>
                <w:iCs/>
                <w:sz w:val="18"/>
                <w:szCs w:val="18"/>
              </w:rPr>
              <w:t>30%</w:t>
            </w:r>
          </w:p>
        </w:tc>
      </w:tr>
      <w:tr w:rsidR="00373F7E" w:rsidRPr="00DD6FA8" w14:paraId="5FE16AF2" w14:textId="77777777" w:rsidTr="00373F7E">
        <w:trPr>
          <w:trHeight w:val="245"/>
        </w:trPr>
        <w:tc>
          <w:tcPr>
            <w:tcW w:w="2430" w:type="pct"/>
            <w:tcMar>
              <w:top w:w="29" w:type="dxa"/>
              <w:left w:w="115" w:type="dxa"/>
              <w:bottom w:w="29" w:type="dxa"/>
              <w:right w:w="115" w:type="dxa"/>
            </w:tcMar>
            <w:vAlign w:val="center"/>
          </w:tcPr>
          <w:p w14:paraId="31AEABC8" w14:textId="77DA5470" w:rsidR="00373F7E" w:rsidRPr="00A27C95" w:rsidRDefault="003262FC" w:rsidP="00B259CF">
            <w:pPr>
              <w:spacing w:before="120" w:after="0"/>
              <w:rPr>
                <w:rFonts w:ascii="Arial" w:hAnsi="Arial" w:cs="Arial"/>
                <w:sz w:val="18"/>
                <w:szCs w:val="18"/>
              </w:rPr>
            </w:pPr>
            <w:r w:rsidRPr="00A27C95">
              <w:rPr>
                <w:rFonts w:ascii="Arial" w:hAnsi="Arial" w:cs="Arial"/>
                <w:sz w:val="18"/>
                <w:szCs w:val="18"/>
              </w:rPr>
              <w:t>Participation</w:t>
            </w:r>
          </w:p>
        </w:tc>
        <w:tc>
          <w:tcPr>
            <w:tcW w:w="1285" w:type="pct"/>
          </w:tcPr>
          <w:p w14:paraId="628A7CF7" w14:textId="739C846B" w:rsidR="00373F7E" w:rsidRPr="00A27C95" w:rsidRDefault="00AA3AC0" w:rsidP="00A27C95">
            <w:pPr>
              <w:spacing w:before="120" w:after="0"/>
              <w:jc w:val="center"/>
              <w:rPr>
                <w:rFonts w:ascii="Arial" w:hAnsi="Arial" w:cs="Arial"/>
                <w:iCs/>
                <w:sz w:val="18"/>
                <w:szCs w:val="18"/>
              </w:rPr>
            </w:pPr>
            <w:r>
              <w:rPr>
                <w:rFonts w:ascii="Arial" w:hAnsi="Arial" w:cs="Arial"/>
                <w:iCs/>
                <w:sz w:val="18"/>
                <w:szCs w:val="18"/>
              </w:rPr>
              <w:t>20</w:t>
            </w:r>
          </w:p>
        </w:tc>
        <w:tc>
          <w:tcPr>
            <w:tcW w:w="1285" w:type="pct"/>
            <w:tcMar>
              <w:top w:w="29" w:type="dxa"/>
              <w:left w:w="115" w:type="dxa"/>
              <w:bottom w:w="29" w:type="dxa"/>
              <w:right w:w="115" w:type="dxa"/>
            </w:tcMar>
            <w:vAlign w:val="center"/>
          </w:tcPr>
          <w:p w14:paraId="1500EF1A" w14:textId="699848DA" w:rsidR="00373F7E" w:rsidRPr="00A27C95" w:rsidRDefault="003262FC" w:rsidP="00A27C95">
            <w:pPr>
              <w:spacing w:before="120" w:after="0"/>
              <w:jc w:val="center"/>
              <w:rPr>
                <w:rFonts w:ascii="Arial" w:hAnsi="Arial" w:cs="Arial"/>
                <w:sz w:val="18"/>
                <w:szCs w:val="18"/>
              </w:rPr>
            </w:pPr>
            <w:r w:rsidRPr="00A27C95">
              <w:rPr>
                <w:rFonts w:ascii="Arial" w:hAnsi="Arial" w:cs="Arial"/>
                <w:iCs/>
                <w:sz w:val="18"/>
                <w:szCs w:val="18"/>
              </w:rPr>
              <w:t>2</w:t>
            </w:r>
            <w:r w:rsidR="00373F7E" w:rsidRPr="00A27C95">
              <w:rPr>
                <w:rFonts w:ascii="Arial" w:hAnsi="Arial" w:cs="Arial"/>
                <w:iCs/>
                <w:sz w:val="18"/>
                <w:szCs w:val="18"/>
              </w:rPr>
              <w:t>0%</w:t>
            </w:r>
          </w:p>
        </w:tc>
      </w:tr>
      <w:tr w:rsidR="00373F7E" w:rsidRPr="00DD6FA8" w14:paraId="0E20D8AF" w14:textId="77777777" w:rsidTr="00373F7E">
        <w:trPr>
          <w:trHeight w:val="245"/>
        </w:trPr>
        <w:tc>
          <w:tcPr>
            <w:tcW w:w="2430" w:type="pct"/>
            <w:tcMar>
              <w:top w:w="29" w:type="dxa"/>
              <w:left w:w="115" w:type="dxa"/>
              <w:bottom w:w="29" w:type="dxa"/>
              <w:right w:w="115" w:type="dxa"/>
            </w:tcMar>
            <w:vAlign w:val="center"/>
          </w:tcPr>
          <w:p w14:paraId="409435B6" w14:textId="77777777" w:rsidR="00373F7E" w:rsidRPr="00A27C95" w:rsidRDefault="00373F7E" w:rsidP="00B259CF">
            <w:pPr>
              <w:spacing w:before="120" w:after="0"/>
              <w:rPr>
                <w:rFonts w:ascii="Arial" w:hAnsi="Arial" w:cs="Arial"/>
                <w:b/>
                <w:bCs/>
                <w:sz w:val="18"/>
                <w:szCs w:val="18"/>
              </w:rPr>
            </w:pPr>
            <w:r w:rsidRPr="00A27C95">
              <w:rPr>
                <w:rFonts w:ascii="Arial" w:hAnsi="Arial" w:cs="Arial"/>
                <w:b/>
                <w:bCs/>
                <w:sz w:val="18"/>
                <w:szCs w:val="18"/>
              </w:rPr>
              <w:t>Total:</w:t>
            </w:r>
          </w:p>
        </w:tc>
        <w:tc>
          <w:tcPr>
            <w:tcW w:w="1285" w:type="pct"/>
          </w:tcPr>
          <w:p w14:paraId="0582FEA0" w14:textId="17941084" w:rsidR="00373F7E" w:rsidRPr="00A27C95" w:rsidRDefault="00A27C95" w:rsidP="00A27C95">
            <w:pPr>
              <w:spacing w:before="120" w:after="0"/>
              <w:jc w:val="center"/>
              <w:rPr>
                <w:rFonts w:ascii="Arial" w:hAnsi="Arial" w:cs="Arial"/>
                <w:b/>
                <w:bCs/>
                <w:sz w:val="18"/>
                <w:szCs w:val="18"/>
              </w:rPr>
            </w:pPr>
            <w:r w:rsidRPr="00A27C95">
              <w:rPr>
                <w:rFonts w:ascii="Arial" w:hAnsi="Arial" w:cs="Arial"/>
                <w:b/>
                <w:bCs/>
                <w:sz w:val="18"/>
                <w:szCs w:val="18"/>
              </w:rPr>
              <w:t>124</w:t>
            </w:r>
          </w:p>
        </w:tc>
        <w:tc>
          <w:tcPr>
            <w:tcW w:w="1285" w:type="pct"/>
            <w:tcMar>
              <w:top w:w="29" w:type="dxa"/>
              <w:left w:w="115" w:type="dxa"/>
              <w:bottom w:w="29" w:type="dxa"/>
              <w:right w:w="115" w:type="dxa"/>
            </w:tcMar>
            <w:vAlign w:val="center"/>
          </w:tcPr>
          <w:p w14:paraId="1941D8A4" w14:textId="75E8F81A" w:rsidR="00373F7E" w:rsidRPr="00A27C95" w:rsidRDefault="00373F7E" w:rsidP="00A27C95">
            <w:pPr>
              <w:spacing w:before="120" w:after="0"/>
              <w:jc w:val="center"/>
              <w:rPr>
                <w:rFonts w:ascii="Arial" w:hAnsi="Arial" w:cs="Arial"/>
                <w:b/>
                <w:bCs/>
                <w:sz w:val="18"/>
                <w:szCs w:val="18"/>
              </w:rPr>
            </w:pPr>
            <w:r w:rsidRPr="00A27C95">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241281CB" w14:textId="77777777" w:rsidR="00F93F29" w:rsidRPr="00A27C95" w:rsidRDefault="00114104" w:rsidP="00F93F29">
      <w:pPr>
        <w:pStyle w:val="ListParagraph"/>
        <w:autoSpaceDE w:val="0"/>
        <w:autoSpaceDN w:val="0"/>
        <w:adjustRightInd w:val="0"/>
        <w:spacing w:after="0" w:line="240" w:lineRule="auto"/>
        <w:ind w:left="0"/>
        <w:jc w:val="both"/>
        <w:rPr>
          <w:rFonts w:ascii="Arial" w:hAnsi="Arial" w:cs="Arial"/>
          <w:b/>
          <w:sz w:val="18"/>
          <w:szCs w:val="18"/>
        </w:rPr>
      </w:pPr>
      <w:r w:rsidRPr="00A27C95">
        <w:rPr>
          <w:rFonts w:ascii="Arial" w:hAnsi="Arial" w:cs="Arial"/>
          <w:b/>
          <w:sz w:val="18"/>
          <w:szCs w:val="18"/>
        </w:rPr>
        <w:t xml:space="preserve">DESCRIPTION AND </w:t>
      </w:r>
      <w:r w:rsidR="004A239B" w:rsidRPr="00A27C95">
        <w:rPr>
          <w:rFonts w:ascii="Arial" w:hAnsi="Arial" w:cs="Arial"/>
          <w:b/>
          <w:sz w:val="18"/>
          <w:szCs w:val="18"/>
        </w:rPr>
        <w:t>GRADING CRITERIA OF EACH ASSIGNMENT</w:t>
      </w:r>
    </w:p>
    <w:p w14:paraId="206D8B36" w14:textId="77777777" w:rsidR="00F93F29" w:rsidRPr="00A27C95" w:rsidRDefault="00F93F29" w:rsidP="00F93F29">
      <w:pPr>
        <w:pStyle w:val="ListParagraph"/>
        <w:autoSpaceDE w:val="0"/>
        <w:autoSpaceDN w:val="0"/>
        <w:adjustRightInd w:val="0"/>
        <w:spacing w:after="0" w:line="240" w:lineRule="auto"/>
        <w:ind w:left="0"/>
        <w:jc w:val="both"/>
        <w:rPr>
          <w:rFonts w:ascii="Arial" w:hAnsi="Arial" w:cs="Arial"/>
          <w:b/>
          <w:sz w:val="18"/>
          <w:szCs w:val="18"/>
        </w:rPr>
      </w:pPr>
    </w:p>
    <w:p w14:paraId="45B9B677" w14:textId="0EFF804C" w:rsidR="00190DD5" w:rsidRPr="00A27C95" w:rsidRDefault="00F93F29" w:rsidP="00190DD5">
      <w:pPr>
        <w:pStyle w:val="ListParagraph"/>
        <w:autoSpaceDE w:val="0"/>
        <w:autoSpaceDN w:val="0"/>
        <w:adjustRightInd w:val="0"/>
        <w:spacing w:after="0" w:line="240" w:lineRule="auto"/>
        <w:ind w:left="0"/>
        <w:jc w:val="both"/>
        <w:rPr>
          <w:rFonts w:ascii="Arial" w:hAnsi="Arial" w:cs="Arial"/>
          <w:iCs/>
          <w:sz w:val="18"/>
          <w:szCs w:val="18"/>
        </w:rPr>
      </w:pPr>
      <w:r w:rsidRPr="00A27C95">
        <w:rPr>
          <w:rFonts w:ascii="Arial" w:hAnsi="Arial" w:cs="Arial"/>
          <w:b/>
          <w:sz w:val="18"/>
          <w:szCs w:val="18"/>
        </w:rPr>
        <w:t xml:space="preserve">Assessment 1. </w:t>
      </w:r>
      <w:r w:rsidR="003262FC" w:rsidRPr="00A27C95">
        <w:rPr>
          <w:rFonts w:ascii="Arial" w:hAnsi="Arial" w:cs="Arial"/>
          <w:b/>
          <w:bCs/>
          <w:iCs/>
          <w:sz w:val="18"/>
          <w:szCs w:val="18"/>
        </w:rPr>
        <w:t>Team project</w:t>
      </w:r>
      <w:r w:rsidRPr="00A27C95">
        <w:rPr>
          <w:rFonts w:ascii="Arial" w:hAnsi="Arial" w:cs="Arial"/>
          <w:iCs/>
          <w:sz w:val="18"/>
          <w:szCs w:val="18"/>
        </w:rPr>
        <w:t xml:space="preserve"> </w:t>
      </w:r>
    </w:p>
    <w:p w14:paraId="2560341B" w14:textId="77777777" w:rsidR="00190DD5" w:rsidRPr="00A27C95" w:rsidRDefault="00190DD5" w:rsidP="00190DD5">
      <w:pPr>
        <w:pStyle w:val="ListParagraph"/>
        <w:autoSpaceDE w:val="0"/>
        <w:autoSpaceDN w:val="0"/>
        <w:adjustRightInd w:val="0"/>
        <w:spacing w:after="0" w:line="240" w:lineRule="auto"/>
        <w:ind w:left="0"/>
        <w:jc w:val="both"/>
        <w:rPr>
          <w:rFonts w:ascii="Arial" w:hAnsi="Arial" w:cs="Arial"/>
          <w:iCs/>
          <w:sz w:val="18"/>
          <w:szCs w:val="18"/>
        </w:rPr>
      </w:pPr>
    </w:p>
    <w:p w14:paraId="5FED3068" w14:textId="2E93E9DD" w:rsidR="003262FC" w:rsidRPr="00A27C95" w:rsidRDefault="003C770B" w:rsidP="003C2F5D">
      <w:p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 xml:space="preserve">Students will be responsible for working on an engaging strategic case </w:t>
      </w:r>
      <w:r w:rsidR="003262FC" w:rsidRPr="00A27C95">
        <w:rPr>
          <w:rFonts w:ascii="Arial" w:hAnsi="Arial" w:cs="Arial"/>
          <w:iCs/>
          <w:sz w:val="18"/>
          <w:szCs w:val="18"/>
          <w:lang w:val="en-AU"/>
        </w:rPr>
        <w:t xml:space="preserve">You have been assigned to teams of </w:t>
      </w:r>
      <w:r w:rsidR="00A27C95">
        <w:rPr>
          <w:rFonts w:ascii="Arial" w:hAnsi="Arial" w:cs="Arial"/>
          <w:iCs/>
          <w:sz w:val="18"/>
          <w:szCs w:val="18"/>
          <w:lang w:val="en-AU"/>
        </w:rPr>
        <w:t>3-4</w:t>
      </w:r>
      <w:r w:rsidR="003262FC" w:rsidRPr="00A27C95">
        <w:rPr>
          <w:rFonts w:ascii="Arial" w:hAnsi="Arial" w:cs="Arial"/>
          <w:iCs/>
          <w:sz w:val="18"/>
          <w:szCs w:val="18"/>
          <w:lang w:val="en-AU"/>
        </w:rPr>
        <w:t xml:space="preserve"> people</w:t>
      </w:r>
      <w:r w:rsidR="00A27C95">
        <w:rPr>
          <w:rFonts w:ascii="Arial" w:hAnsi="Arial" w:cs="Arial"/>
          <w:iCs/>
          <w:sz w:val="18"/>
          <w:szCs w:val="18"/>
          <w:lang w:val="en-AU"/>
        </w:rPr>
        <w:t xml:space="preserve">. </w:t>
      </w:r>
      <w:r w:rsidR="003262FC" w:rsidRPr="00A27C95">
        <w:rPr>
          <w:rFonts w:ascii="Arial" w:hAnsi="Arial" w:cs="Arial"/>
          <w:iCs/>
          <w:sz w:val="18"/>
          <w:szCs w:val="18"/>
          <w:lang w:val="en-AU"/>
        </w:rPr>
        <w:t>Teams will be responsible for working on an engaging strategic case. Two options are available:</w:t>
      </w:r>
    </w:p>
    <w:p w14:paraId="2966E8B0" w14:textId="77777777" w:rsidR="003262FC" w:rsidRPr="00A27C95" w:rsidRDefault="003262FC" w:rsidP="003C2F5D">
      <w:pPr>
        <w:pStyle w:val="ListParagraph"/>
        <w:numPr>
          <w:ilvl w:val="0"/>
          <w:numId w:val="41"/>
        </w:num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 xml:space="preserve">Identifying an industry and firm in the Global 500 companies (Fortune 500) </w:t>
      </w:r>
      <w:hyperlink r:id="rId8" w:history="1">
        <w:r w:rsidRPr="00A27C95">
          <w:rPr>
            <w:rStyle w:val="Hyperlink"/>
            <w:rFonts w:ascii="Arial" w:hAnsi="Arial" w:cs="Arial"/>
            <w:iCs/>
            <w:sz w:val="18"/>
            <w:szCs w:val="18"/>
            <w:lang w:val="en-AU"/>
          </w:rPr>
          <w:t>https://fortune.com/global500/</w:t>
        </w:r>
      </w:hyperlink>
      <w:r w:rsidRPr="00A27C95">
        <w:rPr>
          <w:rFonts w:ascii="Arial" w:hAnsi="Arial" w:cs="Arial"/>
          <w:iCs/>
          <w:sz w:val="18"/>
          <w:szCs w:val="18"/>
          <w:lang w:val="en-AU"/>
        </w:rPr>
        <w:t xml:space="preserve">  or, </w:t>
      </w:r>
    </w:p>
    <w:p w14:paraId="6BF978C8" w14:textId="77777777" w:rsidR="003262FC" w:rsidRPr="00A27C95" w:rsidRDefault="003262FC" w:rsidP="003C2F5D">
      <w:pPr>
        <w:pStyle w:val="ListParagraph"/>
        <w:numPr>
          <w:ilvl w:val="0"/>
          <w:numId w:val="41"/>
        </w:num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Identifying an industry and firm that you may have easy access to information (companies that you work for, your own company, or family/friend’s company, etc.)</w:t>
      </w:r>
    </w:p>
    <w:p w14:paraId="5C9B907C" w14:textId="2639308D" w:rsidR="003262FC" w:rsidRPr="00A27C95" w:rsidRDefault="003262FC" w:rsidP="003C2F5D">
      <w:p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 xml:space="preserve">The industry and firm need to be identified and reported to me by the next session of class. </w:t>
      </w:r>
    </w:p>
    <w:p w14:paraId="5702BA64" w14:textId="5F253D9A" w:rsidR="003262FC" w:rsidRPr="00A27C95" w:rsidRDefault="003262FC" w:rsidP="003C2F5D">
      <w:p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 xml:space="preserve">Group composition will remain stable during the entire </w:t>
      </w:r>
      <w:r w:rsidR="00A27C95">
        <w:rPr>
          <w:rFonts w:ascii="Arial" w:hAnsi="Arial" w:cs="Arial"/>
          <w:iCs/>
          <w:sz w:val="18"/>
          <w:szCs w:val="18"/>
          <w:lang w:val="en-AU"/>
        </w:rPr>
        <w:t>module</w:t>
      </w:r>
      <w:r w:rsidRPr="00A27C95">
        <w:rPr>
          <w:rFonts w:ascii="Arial" w:hAnsi="Arial" w:cs="Arial"/>
          <w:iCs/>
          <w:sz w:val="18"/>
          <w:szCs w:val="18"/>
          <w:lang w:val="en-AU"/>
        </w:rPr>
        <w:t>.</w:t>
      </w:r>
    </w:p>
    <w:p w14:paraId="2FC632AA" w14:textId="663472DB" w:rsidR="003262FC" w:rsidRPr="00A27C95" w:rsidRDefault="003262FC" w:rsidP="003C2F5D">
      <w:pPr>
        <w:pStyle w:val="ListParagraph"/>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 xml:space="preserve"> Every member in the group will receive the same grade </w:t>
      </w:r>
      <w:r w:rsidRPr="00A27C95">
        <w:rPr>
          <w:rFonts w:ascii="Arial" w:hAnsi="Arial" w:cs="Arial"/>
          <w:b/>
          <w:bCs/>
          <w:iCs/>
          <w:sz w:val="18"/>
          <w:szCs w:val="18"/>
          <w:lang w:val="en-AU"/>
        </w:rPr>
        <w:t>EXCEPT</w:t>
      </w:r>
    </w:p>
    <w:p w14:paraId="619281DE" w14:textId="77777777" w:rsidR="003262FC" w:rsidRPr="00A27C95" w:rsidRDefault="003262FC" w:rsidP="003C2F5D">
      <w:pPr>
        <w:pStyle w:val="ListParagraph"/>
        <w:numPr>
          <w:ilvl w:val="0"/>
          <w:numId w:val="42"/>
        </w:num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If group members unanimously agree on a lower grade for a student.</w:t>
      </w:r>
    </w:p>
    <w:p w14:paraId="4C8D00E2" w14:textId="77777777" w:rsidR="003262FC" w:rsidRPr="00A27C95" w:rsidRDefault="003262FC" w:rsidP="003C2F5D">
      <w:pPr>
        <w:pStyle w:val="ListParagraph"/>
        <w:numPr>
          <w:ilvl w:val="0"/>
          <w:numId w:val="42"/>
        </w:num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If the group unanimously agrees to “fire” a student for lack of participation. The student will lose ALL the points regarding team project</w:t>
      </w:r>
    </w:p>
    <w:p w14:paraId="6DBABFA5" w14:textId="240EA3A4" w:rsidR="003262FC" w:rsidRDefault="003262FC" w:rsidP="003262FC">
      <w:pPr>
        <w:pStyle w:val="ListParagraph"/>
        <w:autoSpaceDE w:val="0"/>
        <w:autoSpaceDN w:val="0"/>
        <w:adjustRightInd w:val="0"/>
        <w:spacing w:after="0" w:line="240" w:lineRule="auto"/>
        <w:ind w:left="0"/>
        <w:jc w:val="both"/>
        <w:rPr>
          <w:rFonts w:ascii="Arial" w:hAnsi="Arial" w:cs="Arial"/>
          <w:iCs/>
          <w:sz w:val="18"/>
          <w:szCs w:val="18"/>
        </w:rPr>
      </w:pPr>
      <w:r w:rsidRPr="003262FC">
        <w:rPr>
          <w:rFonts w:ascii="Arial" w:hAnsi="Arial" w:cs="Arial"/>
          <w:iCs/>
          <w:sz w:val="18"/>
          <w:szCs w:val="18"/>
          <w:lang w:val="en-AU"/>
        </w:rPr>
        <w:t> </w:t>
      </w:r>
    </w:p>
    <w:p w14:paraId="17CF7428" w14:textId="2E03D538" w:rsidR="003262FC" w:rsidRDefault="003C770B" w:rsidP="00190DD5">
      <w:pPr>
        <w:pStyle w:val="ListParagraph"/>
        <w:autoSpaceDE w:val="0"/>
        <w:autoSpaceDN w:val="0"/>
        <w:adjustRightInd w:val="0"/>
        <w:spacing w:after="0" w:line="240" w:lineRule="auto"/>
        <w:ind w:left="0"/>
        <w:jc w:val="both"/>
        <w:rPr>
          <w:rFonts w:ascii="Arial" w:hAnsi="Arial" w:cs="Arial"/>
          <w:iCs/>
          <w:sz w:val="18"/>
          <w:szCs w:val="18"/>
        </w:rPr>
      </w:pPr>
      <w:r w:rsidRPr="003C770B">
        <w:rPr>
          <w:rFonts w:ascii="Arial" w:hAnsi="Arial" w:cs="Arial"/>
          <w:iCs/>
          <w:noProof/>
          <w:sz w:val="18"/>
          <w:szCs w:val="18"/>
          <w:lang w:val="lt-LT" w:eastAsia="lt-LT"/>
        </w:rPr>
        <w:drawing>
          <wp:inline distT="0" distB="0" distL="0" distR="0" wp14:anchorId="64179165" wp14:editId="7A71410B">
            <wp:extent cx="6332220" cy="2018665"/>
            <wp:effectExtent l="0" t="0" r="508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332220" cy="2018665"/>
                    </a:xfrm>
                    <a:prstGeom prst="rect">
                      <a:avLst/>
                    </a:prstGeom>
                  </pic:spPr>
                </pic:pic>
              </a:graphicData>
            </a:graphic>
          </wp:inline>
        </w:drawing>
      </w:r>
    </w:p>
    <w:p w14:paraId="55975FCC" w14:textId="77777777" w:rsidR="003C770B" w:rsidRDefault="003C770B" w:rsidP="00190DD5">
      <w:pPr>
        <w:spacing w:before="120" w:after="0"/>
        <w:jc w:val="both"/>
        <w:rPr>
          <w:rFonts w:ascii="Arial" w:hAnsi="Arial" w:cs="Arial"/>
          <w:b/>
          <w:bCs/>
          <w:iCs/>
          <w:sz w:val="18"/>
          <w:szCs w:val="18"/>
        </w:rPr>
      </w:pPr>
    </w:p>
    <w:p w14:paraId="2DBE65C2" w14:textId="22C2DC45" w:rsidR="00682A01" w:rsidRDefault="00682A01" w:rsidP="00190DD5">
      <w:pPr>
        <w:spacing w:before="120" w:after="0"/>
        <w:jc w:val="both"/>
        <w:rPr>
          <w:rFonts w:ascii="Arial" w:hAnsi="Arial" w:cs="Arial"/>
          <w:b/>
          <w:bCs/>
          <w:iCs/>
          <w:sz w:val="18"/>
          <w:szCs w:val="18"/>
        </w:rPr>
      </w:pPr>
    </w:p>
    <w:p w14:paraId="28890468" w14:textId="2B7ACC3F" w:rsidR="006240B3" w:rsidRDefault="006240B3" w:rsidP="00190DD5">
      <w:pPr>
        <w:spacing w:before="120" w:after="0"/>
        <w:jc w:val="both"/>
        <w:rPr>
          <w:rFonts w:ascii="Arial" w:hAnsi="Arial" w:cs="Arial"/>
          <w:b/>
          <w:bCs/>
          <w:iCs/>
          <w:sz w:val="18"/>
          <w:szCs w:val="18"/>
        </w:rPr>
      </w:pPr>
    </w:p>
    <w:p w14:paraId="455F2936" w14:textId="3A3C88AF" w:rsidR="003C770B" w:rsidRPr="00A27C95" w:rsidRDefault="00682A01" w:rsidP="00190DD5">
      <w:pPr>
        <w:spacing w:before="120" w:after="0"/>
        <w:jc w:val="both"/>
        <w:rPr>
          <w:rFonts w:ascii="Arial" w:hAnsi="Arial" w:cs="Arial"/>
          <w:b/>
          <w:bCs/>
          <w:iCs/>
          <w:sz w:val="18"/>
          <w:szCs w:val="18"/>
        </w:rPr>
      </w:pPr>
      <w:r w:rsidRPr="00A27C95">
        <w:rPr>
          <w:rFonts w:ascii="Arial" w:hAnsi="Arial" w:cs="Arial"/>
          <w:b/>
          <w:bCs/>
          <w:iCs/>
          <w:sz w:val="18"/>
          <w:szCs w:val="18"/>
        </w:rPr>
        <w:t xml:space="preserve">Assessment 2. </w:t>
      </w:r>
      <w:r w:rsidR="00AA3AC0">
        <w:rPr>
          <w:rFonts w:ascii="Arial" w:hAnsi="Arial" w:cs="Arial"/>
          <w:b/>
          <w:bCs/>
          <w:iCs/>
          <w:sz w:val="18"/>
          <w:szCs w:val="18"/>
        </w:rPr>
        <w:t>Personal portfolio</w:t>
      </w:r>
      <w:r w:rsidRPr="00A27C95">
        <w:rPr>
          <w:rFonts w:ascii="Arial" w:hAnsi="Arial" w:cs="Arial"/>
          <w:b/>
          <w:bCs/>
          <w:iCs/>
          <w:sz w:val="18"/>
          <w:szCs w:val="18"/>
        </w:rPr>
        <w:t xml:space="preserve"> </w:t>
      </w:r>
    </w:p>
    <w:p w14:paraId="2160E2D4" w14:textId="77777777" w:rsidR="00AA3AC0" w:rsidRDefault="00AA3AC0" w:rsidP="00AA3AC0">
      <w:pPr>
        <w:autoSpaceDE w:val="0"/>
        <w:autoSpaceDN w:val="0"/>
        <w:adjustRightInd w:val="0"/>
        <w:rPr>
          <w:rFonts w:ascii="Arial" w:hAnsi="Arial" w:cs="Arial"/>
          <w:iCs/>
          <w:sz w:val="18"/>
          <w:szCs w:val="18"/>
          <w:lang w:val="en-AU"/>
        </w:rPr>
      </w:pPr>
    </w:p>
    <w:p w14:paraId="496F31B2" w14:textId="2C284EB9" w:rsidR="00682A01" w:rsidRPr="00AA3AC0" w:rsidRDefault="00682A01" w:rsidP="00AA3AC0">
      <w:pPr>
        <w:autoSpaceDE w:val="0"/>
        <w:autoSpaceDN w:val="0"/>
        <w:adjustRightInd w:val="0"/>
        <w:rPr>
          <w:rFonts w:ascii="Arial" w:hAnsi="Arial" w:cs="Arial"/>
          <w:iCs/>
          <w:sz w:val="18"/>
          <w:szCs w:val="18"/>
          <w:lang w:val="en-AU"/>
        </w:rPr>
      </w:pPr>
      <w:r w:rsidRPr="00AA3AC0">
        <w:rPr>
          <w:rFonts w:ascii="Arial" w:hAnsi="Arial" w:cs="Arial"/>
          <w:iCs/>
          <w:sz w:val="18"/>
          <w:szCs w:val="18"/>
          <w:lang w:val="en-AU"/>
        </w:rPr>
        <w:t>You will create a personal portfolio to understand the strategic management environment.</w:t>
      </w:r>
    </w:p>
    <w:p w14:paraId="354B1AEA" w14:textId="24038C93" w:rsidR="00C7061A" w:rsidRPr="00A27C95" w:rsidRDefault="00C7061A" w:rsidP="00190DD5">
      <w:pPr>
        <w:spacing w:before="120" w:after="0"/>
        <w:jc w:val="both"/>
        <w:rPr>
          <w:rFonts w:ascii="Arial" w:hAnsi="Arial" w:cs="Arial"/>
          <w:b/>
          <w:bCs/>
          <w:iCs/>
          <w:sz w:val="18"/>
          <w:szCs w:val="18"/>
        </w:rPr>
      </w:pPr>
      <w:r w:rsidRPr="00A27C95">
        <w:rPr>
          <w:rFonts w:ascii="Arial" w:hAnsi="Arial" w:cs="Arial"/>
          <w:b/>
          <w:bCs/>
          <w:iCs/>
          <w:noProof/>
          <w:sz w:val="18"/>
          <w:szCs w:val="18"/>
          <w:lang w:val="lt-LT" w:eastAsia="lt-LT"/>
        </w:rPr>
        <w:drawing>
          <wp:inline distT="0" distB="0" distL="0" distR="0" wp14:anchorId="3734B1A1" wp14:editId="7DEA19DC">
            <wp:extent cx="6332220" cy="1355090"/>
            <wp:effectExtent l="0" t="0" r="508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332220" cy="1355090"/>
                    </a:xfrm>
                    <a:prstGeom prst="rect">
                      <a:avLst/>
                    </a:prstGeom>
                  </pic:spPr>
                </pic:pic>
              </a:graphicData>
            </a:graphic>
          </wp:inline>
        </w:drawing>
      </w:r>
    </w:p>
    <w:p w14:paraId="23FA3761" w14:textId="7811419A" w:rsidR="00C7061A" w:rsidRPr="00A27C95" w:rsidRDefault="00C7061A" w:rsidP="00190DD5">
      <w:pPr>
        <w:spacing w:before="120" w:after="0"/>
        <w:jc w:val="both"/>
        <w:rPr>
          <w:rFonts w:ascii="Arial" w:hAnsi="Arial" w:cs="Arial"/>
          <w:b/>
          <w:bCs/>
          <w:iCs/>
          <w:sz w:val="18"/>
          <w:szCs w:val="18"/>
        </w:rPr>
      </w:pPr>
      <w:r w:rsidRPr="00A27C95">
        <w:rPr>
          <w:rFonts w:ascii="Arial" w:hAnsi="Arial" w:cs="Arial"/>
          <w:b/>
          <w:bCs/>
          <w:iCs/>
          <w:sz w:val="18"/>
          <w:szCs w:val="18"/>
        </w:rPr>
        <w:t>Assessment 3. Participation</w:t>
      </w:r>
    </w:p>
    <w:p w14:paraId="079F989F" w14:textId="4346E7FD" w:rsidR="00C7061A" w:rsidRPr="00A27C95" w:rsidRDefault="00C7061A" w:rsidP="00AA3AC0">
      <w:pPr>
        <w:autoSpaceDE w:val="0"/>
        <w:autoSpaceDN w:val="0"/>
        <w:adjustRightInd w:val="0"/>
        <w:jc w:val="both"/>
        <w:rPr>
          <w:rFonts w:ascii="Arial" w:hAnsi="Arial" w:cs="Arial"/>
          <w:iCs/>
          <w:sz w:val="18"/>
          <w:szCs w:val="18"/>
          <w:lang w:val="en-AU"/>
        </w:rPr>
      </w:pPr>
      <w:r w:rsidRPr="00A27C95">
        <w:rPr>
          <w:rFonts w:ascii="Arial" w:hAnsi="Arial" w:cs="Arial"/>
          <w:iCs/>
          <w:sz w:val="18"/>
          <w:szCs w:val="18"/>
          <w:lang w:val="en-AU"/>
        </w:rPr>
        <w:t>Using a flipped classroom approach to blended learning students will be asked to complete a range of tasks prior to the workshop.  Evidence of preparation for workshops will be assessed. This assessment is designed to ensure students actively engage with the content prior to workshops to support content application through a range of interactive activities including guided instruction (e.g., small group and whole class discussion), role plays, simulations, case studies, scenario-based tasks, problem-based tasks, project-based tasks, presentations and enquiry-based tasks.</w:t>
      </w:r>
    </w:p>
    <w:p w14:paraId="2374C5B1" w14:textId="10AECE00" w:rsidR="00190DD5" w:rsidRPr="00190DD5" w:rsidRDefault="00190DD5" w:rsidP="00190DD5">
      <w:pPr>
        <w:spacing w:before="120" w:after="0"/>
        <w:jc w:val="both"/>
        <w:rPr>
          <w:rFonts w:ascii="Arial" w:hAnsi="Arial" w:cs="Arial"/>
          <w:b/>
          <w:bCs/>
          <w:iCs/>
          <w:sz w:val="18"/>
          <w:szCs w:val="18"/>
        </w:rPr>
      </w:pPr>
      <w:r w:rsidRPr="00190DD5">
        <w:rPr>
          <w:rFonts w:ascii="Arial" w:hAnsi="Arial" w:cs="Arial"/>
          <w:b/>
          <w:bCs/>
          <w:iCs/>
          <w:sz w:val="18"/>
          <w:szCs w:val="18"/>
        </w:rPr>
        <w:t>Peer Evaluations</w:t>
      </w:r>
    </w:p>
    <w:p w14:paraId="0895DBF7" w14:textId="370E00B5" w:rsidR="00F93F29" w:rsidRDefault="00190DD5" w:rsidP="00190DD5">
      <w:pPr>
        <w:spacing w:before="120" w:after="0"/>
        <w:jc w:val="both"/>
        <w:rPr>
          <w:rFonts w:ascii="Arial" w:hAnsi="Arial" w:cs="Arial"/>
          <w:iCs/>
          <w:sz w:val="18"/>
          <w:szCs w:val="18"/>
        </w:rPr>
      </w:pPr>
      <w:r w:rsidRPr="00190DD5">
        <w:rPr>
          <w:rFonts w:ascii="Arial" w:hAnsi="Arial" w:cs="Arial"/>
          <w:iCs/>
          <w:sz w:val="18"/>
          <w:szCs w:val="18"/>
        </w:rPr>
        <w:t>A peer evaluation will be completed for each person on the team. Significant deviation in performance above or</w:t>
      </w:r>
      <w:r>
        <w:rPr>
          <w:rFonts w:ascii="Arial" w:hAnsi="Arial" w:cs="Arial"/>
          <w:iCs/>
          <w:sz w:val="18"/>
          <w:szCs w:val="18"/>
        </w:rPr>
        <w:t xml:space="preserve"> </w:t>
      </w:r>
      <w:r w:rsidRPr="00190DD5">
        <w:rPr>
          <w:rFonts w:ascii="Arial" w:hAnsi="Arial" w:cs="Arial"/>
          <w:iCs/>
          <w:sz w:val="18"/>
          <w:szCs w:val="18"/>
        </w:rPr>
        <w:t>below the norm will be used to adjust individual student grades for the activity being evaluated (adjustment table</w:t>
      </w:r>
      <w:r>
        <w:rPr>
          <w:rFonts w:ascii="Arial" w:hAnsi="Arial" w:cs="Arial"/>
          <w:iCs/>
          <w:sz w:val="18"/>
          <w:szCs w:val="18"/>
        </w:rPr>
        <w:t xml:space="preserve"> </w:t>
      </w:r>
      <w:r w:rsidRPr="00190DD5">
        <w:rPr>
          <w:rFonts w:ascii="Arial" w:hAnsi="Arial" w:cs="Arial"/>
          <w:iCs/>
          <w:sz w:val="18"/>
          <w:szCs w:val="18"/>
        </w:rPr>
        <w:t xml:space="preserve">is provided below). </w:t>
      </w:r>
    </w:p>
    <w:p w14:paraId="2F3DFB9E" w14:textId="77777777" w:rsidR="00AA3AC0" w:rsidRDefault="00AA3AC0" w:rsidP="00190DD5">
      <w:pPr>
        <w:spacing w:before="120" w:after="0"/>
        <w:jc w:val="both"/>
        <w:rPr>
          <w:rFonts w:ascii="Arial" w:hAnsi="Arial" w:cs="Arial"/>
          <w:iCs/>
          <w:sz w:val="18"/>
          <w:szCs w:val="18"/>
        </w:rPr>
      </w:pPr>
    </w:p>
    <w:tbl>
      <w:tblPr>
        <w:tblStyle w:val="TableGrid"/>
        <w:tblW w:w="0" w:type="auto"/>
        <w:tblLook w:val="04A0" w:firstRow="1" w:lastRow="0" w:firstColumn="1" w:lastColumn="0" w:noHBand="0" w:noVBand="1"/>
      </w:tblPr>
      <w:tblGrid>
        <w:gridCol w:w="4981"/>
        <w:gridCol w:w="4981"/>
      </w:tblGrid>
      <w:tr w:rsidR="00190DD5" w14:paraId="30D0DE86" w14:textId="77777777" w:rsidTr="00190DD5">
        <w:tc>
          <w:tcPr>
            <w:tcW w:w="4981" w:type="dxa"/>
          </w:tcPr>
          <w:p w14:paraId="47175111" w14:textId="50D2A767" w:rsidR="00190DD5" w:rsidRPr="00190DD5" w:rsidRDefault="00190DD5" w:rsidP="00190DD5">
            <w:pPr>
              <w:spacing w:after="0" w:line="240" w:lineRule="auto"/>
              <w:jc w:val="both"/>
              <w:rPr>
                <w:rFonts w:ascii="Arial" w:hAnsi="Arial" w:cs="Arial"/>
                <w:b/>
                <w:bCs/>
                <w:iCs/>
                <w:sz w:val="18"/>
                <w:szCs w:val="18"/>
              </w:rPr>
            </w:pPr>
            <w:r w:rsidRPr="00190DD5">
              <w:rPr>
                <w:rFonts w:ascii="Arial" w:hAnsi="Arial" w:cs="Arial"/>
                <w:b/>
                <w:bCs/>
                <w:iCs/>
                <w:sz w:val="18"/>
                <w:szCs w:val="18"/>
              </w:rPr>
              <w:t>Average Score on Peer Evaluation</w:t>
            </w:r>
          </w:p>
        </w:tc>
        <w:tc>
          <w:tcPr>
            <w:tcW w:w="4981" w:type="dxa"/>
          </w:tcPr>
          <w:p w14:paraId="648DD929" w14:textId="21B08C62" w:rsidR="00190DD5" w:rsidRPr="00190DD5" w:rsidRDefault="00190DD5" w:rsidP="00190DD5">
            <w:pPr>
              <w:spacing w:after="0" w:line="240" w:lineRule="auto"/>
              <w:jc w:val="both"/>
              <w:rPr>
                <w:rFonts w:ascii="Arial" w:hAnsi="Arial" w:cs="Arial"/>
                <w:b/>
                <w:bCs/>
                <w:iCs/>
                <w:sz w:val="18"/>
                <w:szCs w:val="18"/>
              </w:rPr>
            </w:pPr>
            <w:r w:rsidRPr="00190DD5">
              <w:rPr>
                <w:rFonts w:ascii="Arial" w:hAnsi="Arial" w:cs="Arial"/>
                <w:b/>
                <w:bCs/>
                <w:iCs/>
                <w:sz w:val="18"/>
                <w:szCs w:val="18"/>
              </w:rPr>
              <w:t>Grade</w:t>
            </w:r>
            <w:r>
              <w:rPr>
                <w:rFonts w:ascii="Arial" w:hAnsi="Arial" w:cs="Arial"/>
                <w:b/>
                <w:bCs/>
                <w:iCs/>
                <w:sz w:val="18"/>
                <w:szCs w:val="18"/>
              </w:rPr>
              <w:t xml:space="preserve"> point adjustments</w:t>
            </w:r>
          </w:p>
        </w:tc>
      </w:tr>
      <w:tr w:rsidR="00190DD5" w14:paraId="1E8D5B79" w14:textId="77777777" w:rsidTr="00190DD5">
        <w:tc>
          <w:tcPr>
            <w:tcW w:w="4981" w:type="dxa"/>
          </w:tcPr>
          <w:p w14:paraId="57F59258" w14:textId="69A6AE65" w:rsidR="00190DD5" w:rsidRDefault="004143B6" w:rsidP="00190DD5">
            <w:pPr>
              <w:spacing w:after="0" w:line="240" w:lineRule="auto"/>
              <w:jc w:val="both"/>
              <w:rPr>
                <w:rFonts w:ascii="Arial" w:hAnsi="Arial" w:cs="Arial"/>
                <w:iCs/>
                <w:sz w:val="18"/>
                <w:szCs w:val="18"/>
              </w:rPr>
            </w:pPr>
            <w:r w:rsidRPr="004143B6">
              <w:rPr>
                <w:rFonts w:ascii="Arial" w:hAnsi="Arial" w:cs="Arial"/>
                <w:iCs/>
                <w:sz w:val="18"/>
                <w:szCs w:val="18"/>
              </w:rPr>
              <w:t>3.75 and more</w:t>
            </w:r>
          </w:p>
        </w:tc>
        <w:tc>
          <w:tcPr>
            <w:tcW w:w="4981" w:type="dxa"/>
          </w:tcPr>
          <w:p w14:paraId="02FC27BE" w14:textId="28EAE745" w:rsidR="00190DD5" w:rsidRDefault="004143B6" w:rsidP="00190DD5">
            <w:pPr>
              <w:spacing w:after="0" w:line="240" w:lineRule="auto"/>
              <w:jc w:val="both"/>
              <w:rPr>
                <w:rFonts w:ascii="Arial" w:hAnsi="Arial" w:cs="Arial"/>
                <w:iCs/>
                <w:sz w:val="18"/>
                <w:szCs w:val="18"/>
              </w:rPr>
            </w:pPr>
            <w:r>
              <w:rPr>
                <w:rFonts w:ascii="Arial" w:hAnsi="Arial" w:cs="Arial"/>
                <w:iCs/>
                <w:sz w:val="18"/>
                <w:szCs w:val="18"/>
              </w:rPr>
              <w:t>0.0</w:t>
            </w:r>
          </w:p>
        </w:tc>
      </w:tr>
      <w:tr w:rsidR="00190DD5" w14:paraId="2C0B0425" w14:textId="77777777" w:rsidTr="00190DD5">
        <w:tc>
          <w:tcPr>
            <w:tcW w:w="4981" w:type="dxa"/>
          </w:tcPr>
          <w:p w14:paraId="2FFAF452" w14:textId="6361FAD4" w:rsidR="00190DD5" w:rsidRDefault="004143B6" w:rsidP="00190DD5">
            <w:pPr>
              <w:spacing w:after="0" w:line="240" w:lineRule="auto"/>
              <w:jc w:val="both"/>
              <w:rPr>
                <w:rFonts w:ascii="Arial" w:hAnsi="Arial" w:cs="Arial"/>
                <w:iCs/>
                <w:sz w:val="18"/>
                <w:szCs w:val="18"/>
              </w:rPr>
            </w:pPr>
            <w:r w:rsidRPr="004143B6">
              <w:rPr>
                <w:rFonts w:ascii="Arial" w:hAnsi="Arial" w:cs="Arial"/>
                <w:iCs/>
                <w:sz w:val="18"/>
                <w:szCs w:val="18"/>
              </w:rPr>
              <w:t>3.25 to 3.74</w:t>
            </w:r>
          </w:p>
        </w:tc>
        <w:tc>
          <w:tcPr>
            <w:tcW w:w="4981" w:type="dxa"/>
          </w:tcPr>
          <w:p w14:paraId="497BC395" w14:textId="2E2216DE" w:rsidR="00190DD5" w:rsidRDefault="004143B6" w:rsidP="00190DD5">
            <w:pPr>
              <w:spacing w:after="0" w:line="240" w:lineRule="auto"/>
              <w:jc w:val="both"/>
              <w:rPr>
                <w:rFonts w:ascii="Arial" w:hAnsi="Arial" w:cs="Arial"/>
                <w:iCs/>
                <w:sz w:val="18"/>
                <w:szCs w:val="18"/>
              </w:rPr>
            </w:pPr>
            <w:r>
              <w:rPr>
                <w:rFonts w:ascii="Arial" w:hAnsi="Arial" w:cs="Arial"/>
                <w:iCs/>
                <w:sz w:val="18"/>
                <w:szCs w:val="18"/>
              </w:rPr>
              <w:t>-1.0</w:t>
            </w:r>
          </w:p>
        </w:tc>
      </w:tr>
      <w:tr w:rsidR="00190DD5" w14:paraId="6266A236" w14:textId="77777777" w:rsidTr="00190DD5">
        <w:tc>
          <w:tcPr>
            <w:tcW w:w="4981" w:type="dxa"/>
          </w:tcPr>
          <w:p w14:paraId="3DAAD130" w14:textId="3CE469E1" w:rsidR="00190DD5" w:rsidRDefault="004143B6" w:rsidP="00190DD5">
            <w:pPr>
              <w:spacing w:after="0" w:line="240" w:lineRule="auto"/>
              <w:jc w:val="both"/>
              <w:rPr>
                <w:rFonts w:ascii="Arial" w:hAnsi="Arial" w:cs="Arial"/>
                <w:iCs/>
                <w:sz w:val="18"/>
                <w:szCs w:val="18"/>
              </w:rPr>
            </w:pPr>
            <w:r w:rsidRPr="004143B6">
              <w:rPr>
                <w:rFonts w:ascii="Arial" w:hAnsi="Arial" w:cs="Arial"/>
                <w:iCs/>
                <w:sz w:val="18"/>
                <w:szCs w:val="18"/>
              </w:rPr>
              <w:t>3.24 to 2.75</w:t>
            </w:r>
          </w:p>
        </w:tc>
        <w:tc>
          <w:tcPr>
            <w:tcW w:w="4981" w:type="dxa"/>
          </w:tcPr>
          <w:p w14:paraId="5D27FECB" w14:textId="1F75832C" w:rsidR="00190DD5" w:rsidRDefault="004143B6" w:rsidP="00190DD5">
            <w:pPr>
              <w:spacing w:after="0" w:line="240" w:lineRule="auto"/>
              <w:jc w:val="both"/>
              <w:rPr>
                <w:rFonts w:ascii="Arial" w:hAnsi="Arial" w:cs="Arial"/>
                <w:iCs/>
                <w:sz w:val="18"/>
                <w:szCs w:val="18"/>
              </w:rPr>
            </w:pPr>
            <w:r>
              <w:rPr>
                <w:rFonts w:ascii="Arial" w:hAnsi="Arial" w:cs="Arial"/>
                <w:iCs/>
                <w:sz w:val="18"/>
                <w:szCs w:val="18"/>
              </w:rPr>
              <w:t>-2.0</w:t>
            </w:r>
          </w:p>
        </w:tc>
      </w:tr>
      <w:tr w:rsidR="00190DD5" w14:paraId="57E3C2C4" w14:textId="77777777" w:rsidTr="00190DD5">
        <w:tc>
          <w:tcPr>
            <w:tcW w:w="4981" w:type="dxa"/>
          </w:tcPr>
          <w:p w14:paraId="1669E41C" w14:textId="5B13914D" w:rsidR="00190DD5" w:rsidRDefault="004143B6" w:rsidP="00190DD5">
            <w:pPr>
              <w:spacing w:after="0" w:line="240" w:lineRule="auto"/>
              <w:jc w:val="both"/>
              <w:rPr>
                <w:rFonts w:ascii="Arial" w:hAnsi="Arial" w:cs="Arial"/>
                <w:iCs/>
                <w:sz w:val="18"/>
                <w:szCs w:val="18"/>
              </w:rPr>
            </w:pPr>
            <w:r w:rsidRPr="004143B6">
              <w:rPr>
                <w:rFonts w:ascii="Arial" w:hAnsi="Arial" w:cs="Arial"/>
                <w:iCs/>
                <w:sz w:val="18"/>
                <w:szCs w:val="18"/>
              </w:rPr>
              <w:t>2.74 to 2.25</w:t>
            </w:r>
          </w:p>
        </w:tc>
        <w:tc>
          <w:tcPr>
            <w:tcW w:w="4981" w:type="dxa"/>
          </w:tcPr>
          <w:p w14:paraId="7760CEA0" w14:textId="025A023B" w:rsidR="00190DD5" w:rsidRDefault="004143B6" w:rsidP="00190DD5">
            <w:pPr>
              <w:spacing w:after="0" w:line="240" w:lineRule="auto"/>
              <w:jc w:val="both"/>
              <w:rPr>
                <w:rFonts w:ascii="Arial" w:hAnsi="Arial" w:cs="Arial"/>
                <w:iCs/>
                <w:sz w:val="18"/>
                <w:szCs w:val="18"/>
              </w:rPr>
            </w:pPr>
            <w:r>
              <w:rPr>
                <w:rFonts w:ascii="Arial" w:hAnsi="Arial" w:cs="Arial"/>
                <w:iCs/>
                <w:sz w:val="18"/>
                <w:szCs w:val="18"/>
              </w:rPr>
              <w:t>-3.0</w:t>
            </w:r>
          </w:p>
        </w:tc>
      </w:tr>
      <w:tr w:rsidR="00190DD5" w14:paraId="35360C53" w14:textId="77777777" w:rsidTr="00190DD5">
        <w:tc>
          <w:tcPr>
            <w:tcW w:w="4981" w:type="dxa"/>
          </w:tcPr>
          <w:p w14:paraId="57B3AFBF" w14:textId="6188AE79" w:rsidR="00190DD5" w:rsidRDefault="004143B6" w:rsidP="00190DD5">
            <w:pPr>
              <w:spacing w:after="0" w:line="240" w:lineRule="auto"/>
              <w:jc w:val="both"/>
              <w:rPr>
                <w:rFonts w:ascii="Arial" w:hAnsi="Arial" w:cs="Arial"/>
                <w:iCs/>
                <w:sz w:val="18"/>
                <w:szCs w:val="18"/>
              </w:rPr>
            </w:pPr>
            <w:r w:rsidRPr="004143B6">
              <w:rPr>
                <w:rFonts w:ascii="Arial" w:hAnsi="Arial" w:cs="Arial"/>
                <w:iCs/>
                <w:sz w:val="18"/>
                <w:szCs w:val="18"/>
              </w:rPr>
              <w:t>&lt; 2.25</w:t>
            </w:r>
          </w:p>
        </w:tc>
        <w:tc>
          <w:tcPr>
            <w:tcW w:w="4981" w:type="dxa"/>
          </w:tcPr>
          <w:p w14:paraId="236A045C" w14:textId="6D797DC4" w:rsidR="00190DD5" w:rsidRDefault="004143B6" w:rsidP="00190DD5">
            <w:pPr>
              <w:spacing w:after="0" w:line="240" w:lineRule="auto"/>
              <w:jc w:val="both"/>
              <w:rPr>
                <w:rFonts w:ascii="Arial" w:hAnsi="Arial" w:cs="Arial"/>
                <w:iCs/>
                <w:sz w:val="18"/>
                <w:szCs w:val="18"/>
              </w:rPr>
            </w:pPr>
            <w:r>
              <w:rPr>
                <w:rFonts w:ascii="Arial" w:hAnsi="Arial" w:cs="Arial"/>
                <w:iCs/>
                <w:sz w:val="18"/>
                <w:szCs w:val="18"/>
              </w:rPr>
              <w:t>-4.0</w:t>
            </w:r>
          </w:p>
        </w:tc>
      </w:tr>
    </w:tbl>
    <w:p w14:paraId="2996D4F8" w14:textId="77777777" w:rsidR="004143B6" w:rsidRPr="004143B6" w:rsidRDefault="004143B6" w:rsidP="004143B6">
      <w:pPr>
        <w:spacing w:before="120" w:after="0"/>
        <w:jc w:val="both"/>
        <w:rPr>
          <w:rFonts w:ascii="Arial" w:hAnsi="Arial" w:cs="Arial"/>
          <w:b/>
          <w:sz w:val="18"/>
          <w:szCs w:val="18"/>
        </w:rPr>
      </w:pPr>
      <w:r w:rsidRPr="004143B6">
        <w:rPr>
          <w:rFonts w:ascii="Arial" w:hAnsi="Arial" w:cs="Arial"/>
          <w:b/>
          <w:sz w:val="18"/>
          <w:szCs w:val="18"/>
        </w:rPr>
        <w:t>You Can Be Fired</w:t>
      </w:r>
    </w:p>
    <w:p w14:paraId="4153CDFB" w14:textId="24D9A856" w:rsidR="004143B6" w:rsidRDefault="004143B6" w:rsidP="004143B6">
      <w:pPr>
        <w:spacing w:before="120" w:after="0"/>
        <w:jc w:val="both"/>
        <w:rPr>
          <w:rFonts w:ascii="Arial" w:hAnsi="Arial" w:cs="Arial"/>
          <w:bCs/>
          <w:sz w:val="18"/>
          <w:szCs w:val="18"/>
        </w:rPr>
      </w:pPr>
      <w:r w:rsidRPr="004143B6">
        <w:rPr>
          <w:rFonts w:ascii="Arial" w:hAnsi="Arial" w:cs="Arial"/>
          <w:bCs/>
          <w:sz w:val="18"/>
          <w:szCs w:val="18"/>
        </w:rPr>
        <w:t>It is permissible to fire a team member who is not making a substantive contribution to the success of the team.</w:t>
      </w:r>
      <w:r>
        <w:rPr>
          <w:rFonts w:ascii="Arial" w:hAnsi="Arial" w:cs="Arial"/>
          <w:bCs/>
          <w:sz w:val="18"/>
          <w:szCs w:val="18"/>
        </w:rPr>
        <w:t xml:space="preserve"> </w:t>
      </w:r>
      <w:r w:rsidRPr="004143B6">
        <w:rPr>
          <w:rFonts w:ascii="Arial" w:hAnsi="Arial" w:cs="Arial"/>
          <w:bCs/>
          <w:sz w:val="18"/>
          <w:szCs w:val="18"/>
        </w:rPr>
        <w:t>Missed meetings, poor preparation, failure to complete assignments, etc. are all indicative of underperformance.</w:t>
      </w:r>
      <w:r>
        <w:rPr>
          <w:rFonts w:ascii="Arial" w:hAnsi="Arial" w:cs="Arial"/>
          <w:bCs/>
          <w:sz w:val="18"/>
          <w:szCs w:val="18"/>
        </w:rPr>
        <w:t xml:space="preserve"> </w:t>
      </w:r>
      <w:r w:rsidRPr="004143B6">
        <w:rPr>
          <w:rFonts w:ascii="Arial" w:hAnsi="Arial" w:cs="Arial"/>
          <w:bCs/>
          <w:sz w:val="18"/>
          <w:szCs w:val="18"/>
        </w:rPr>
        <w:t>Before a person can be fired, the team must give the student an opportunity to correct his or her deficiencies.</w:t>
      </w:r>
      <w:r>
        <w:rPr>
          <w:rFonts w:ascii="Arial" w:hAnsi="Arial" w:cs="Arial"/>
          <w:bCs/>
          <w:sz w:val="18"/>
          <w:szCs w:val="18"/>
        </w:rPr>
        <w:t xml:space="preserve"> </w:t>
      </w:r>
      <w:r w:rsidRPr="004143B6">
        <w:rPr>
          <w:rFonts w:ascii="Arial" w:hAnsi="Arial" w:cs="Arial"/>
          <w:bCs/>
          <w:sz w:val="18"/>
          <w:szCs w:val="18"/>
        </w:rPr>
        <w:t>The team must provide the student with a written statement of the problems associated with his or her work. A peer</w:t>
      </w:r>
      <w:r>
        <w:rPr>
          <w:rFonts w:ascii="Arial" w:hAnsi="Arial" w:cs="Arial"/>
          <w:bCs/>
          <w:sz w:val="18"/>
          <w:szCs w:val="18"/>
        </w:rPr>
        <w:t xml:space="preserve"> </w:t>
      </w:r>
      <w:r w:rsidRPr="004143B6">
        <w:rPr>
          <w:rFonts w:ascii="Arial" w:hAnsi="Arial" w:cs="Arial"/>
          <w:bCs/>
          <w:sz w:val="18"/>
          <w:szCs w:val="18"/>
        </w:rPr>
        <w:t>evaluation may be used in conjunction with this statement.</w:t>
      </w:r>
      <w:r>
        <w:rPr>
          <w:rFonts w:ascii="Arial" w:hAnsi="Arial" w:cs="Arial"/>
          <w:bCs/>
          <w:sz w:val="18"/>
          <w:szCs w:val="18"/>
        </w:rPr>
        <w:t xml:space="preserve"> </w:t>
      </w:r>
      <w:r w:rsidRPr="004143B6">
        <w:rPr>
          <w:rFonts w:ascii="Arial" w:hAnsi="Arial" w:cs="Arial"/>
          <w:bCs/>
          <w:sz w:val="18"/>
          <w:szCs w:val="18"/>
        </w:rPr>
        <w:t>When an individual receives a poor performance report, the student must respond in writing as to how he or she</w:t>
      </w:r>
      <w:r>
        <w:rPr>
          <w:rFonts w:ascii="Arial" w:hAnsi="Arial" w:cs="Arial"/>
          <w:bCs/>
          <w:sz w:val="18"/>
          <w:szCs w:val="18"/>
        </w:rPr>
        <w:t xml:space="preserve"> </w:t>
      </w:r>
      <w:r w:rsidRPr="004143B6">
        <w:rPr>
          <w:rFonts w:ascii="Arial" w:hAnsi="Arial" w:cs="Arial"/>
          <w:bCs/>
          <w:sz w:val="18"/>
          <w:szCs w:val="18"/>
        </w:rPr>
        <w:t>will correct the problems cited. A reasonable time should be given to correct problems cited. If the problems</w:t>
      </w:r>
      <w:r>
        <w:rPr>
          <w:rFonts w:ascii="Arial" w:hAnsi="Arial" w:cs="Arial"/>
          <w:bCs/>
          <w:sz w:val="18"/>
          <w:szCs w:val="18"/>
        </w:rPr>
        <w:t xml:space="preserve"> </w:t>
      </w:r>
      <w:r w:rsidRPr="004143B6">
        <w:rPr>
          <w:rFonts w:ascii="Arial" w:hAnsi="Arial" w:cs="Arial"/>
          <w:bCs/>
          <w:sz w:val="18"/>
          <w:szCs w:val="18"/>
        </w:rPr>
        <w:t>continue, the team may fire the underperforming team member with a letter of dismissal. A copy of all</w:t>
      </w:r>
      <w:r>
        <w:rPr>
          <w:rFonts w:ascii="Arial" w:hAnsi="Arial" w:cs="Arial"/>
          <w:bCs/>
          <w:sz w:val="18"/>
          <w:szCs w:val="18"/>
        </w:rPr>
        <w:t xml:space="preserve"> </w:t>
      </w:r>
      <w:r w:rsidRPr="004143B6">
        <w:rPr>
          <w:rFonts w:ascii="Arial" w:hAnsi="Arial" w:cs="Arial"/>
          <w:bCs/>
          <w:sz w:val="18"/>
          <w:szCs w:val="18"/>
        </w:rPr>
        <w:t>correspondence must be submitted to the instructor for approval.</w:t>
      </w:r>
    </w:p>
    <w:p w14:paraId="40C3712D" w14:textId="77777777" w:rsidR="004143B6" w:rsidRDefault="004143B6" w:rsidP="00F93F29">
      <w:pPr>
        <w:spacing w:before="120" w:after="0"/>
        <w:jc w:val="both"/>
        <w:rPr>
          <w:rFonts w:ascii="Arial" w:hAnsi="Arial" w:cs="Arial"/>
          <w:b/>
          <w:sz w:val="18"/>
          <w:szCs w:val="18"/>
        </w:rPr>
      </w:pPr>
    </w:p>
    <w:p w14:paraId="2629715A" w14:textId="77777777" w:rsidR="00F93F29" w:rsidRDefault="00F93F29"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0F683A52" w14:textId="163D29E1" w:rsidR="004143B6" w:rsidRDefault="00F93F29" w:rsidP="004143B6">
      <w:pPr>
        <w:spacing w:before="120" w:after="0"/>
        <w:jc w:val="both"/>
        <w:rPr>
          <w:rFonts w:ascii="Arial" w:hAnsi="Arial" w:cs="Arial"/>
          <w:bCs/>
          <w:sz w:val="18"/>
          <w:szCs w:val="18"/>
        </w:rPr>
      </w:pPr>
      <w:r w:rsidRPr="00F93F29">
        <w:rPr>
          <w:rFonts w:ascii="Arial" w:hAnsi="Arial" w:cs="Arial"/>
          <w:b/>
          <w:sz w:val="18"/>
          <w:szCs w:val="18"/>
        </w:rPr>
        <w:t>Re-take of the exam</w:t>
      </w:r>
      <w:r w:rsidR="00A27C95">
        <w:rPr>
          <w:rFonts w:ascii="Arial" w:hAnsi="Arial" w:cs="Arial"/>
          <w:b/>
          <w:sz w:val="18"/>
          <w:szCs w:val="18"/>
        </w:rPr>
        <w:t>.</w:t>
      </w:r>
      <w:r w:rsidR="004143B6" w:rsidRPr="004143B6">
        <w:rPr>
          <w:rFonts w:ascii="Arial" w:hAnsi="Arial" w:cs="Arial"/>
          <w:bCs/>
          <w:sz w:val="18"/>
          <w:szCs w:val="18"/>
        </w:rPr>
        <w:t xml:space="preserve"> </w:t>
      </w:r>
      <w:r w:rsidR="00A27C95">
        <w:rPr>
          <w:rFonts w:ascii="Arial" w:hAnsi="Arial" w:cs="Arial"/>
          <w:bCs/>
          <w:sz w:val="18"/>
          <w:szCs w:val="18"/>
        </w:rPr>
        <w:t>A</w:t>
      </w:r>
      <w:r w:rsidR="004143B6" w:rsidRPr="004143B6">
        <w:rPr>
          <w:rFonts w:ascii="Arial" w:hAnsi="Arial" w:cs="Arial"/>
          <w:bCs/>
          <w:sz w:val="18"/>
          <w:szCs w:val="18"/>
        </w:rPr>
        <w:t>ssignments cannot be retaken</w:t>
      </w:r>
      <w:r w:rsidR="00A27C95">
        <w:rPr>
          <w:rFonts w:ascii="Arial" w:hAnsi="Arial" w:cs="Arial"/>
          <w:bCs/>
          <w:sz w:val="18"/>
          <w:szCs w:val="18"/>
        </w:rPr>
        <w:t>.</w:t>
      </w:r>
    </w:p>
    <w:p w14:paraId="2C920274" w14:textId="77777777" w:rsidR="004143B6" w:rsidRDefault="004143B6" w:rsidP="004143B6">
      <w:pPr>
        <w:pStyle w:val="ListParagraph"/>
        <w:autoSpaceDE w:val="0"/>
        <w:autoSpaceDN w:val="0"/>
        <w:adjustRightInd w:val="0"/>
        <w:spacing w:after="0" w:line="240" w:lineRule="auto"/>
        <w:ind w:left="0"/>
        <w:jc w:val="both"/>
        <w:rPr>
          <w:rFonts w:ascii="Arial" w:hAnsi="Arial" w:cs="Arial"/>
          <w:bCs/>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5BE1E809" w14:textId="29AF0807" w:rsidR="004143B6" w:rsidRPr="004143B6" w:rsidRDefault="004143B6" w:rsidP="004143B6">
      <w:pPr>
        <w:pStyle w:val="ListParagraph"/>
        <w:numPr>
          <w:ilvl w:val="0"/>
          <w:numId w:val="39"/>
        </w:numPr>
        <w:autoSpaceDE w:val="0"/>
        <w:autoSpaceDN w:val="0"/>
        <w:adjustRightInd w:val="0"/>
        <w:spacing w:after="0" w:line="240" w:lineRule="auto"/>
        <w:jc w:val="both"/>
        <w:rPr>
          <w:rFonts w:ascii="Arial" w:hAnsi="Arial" w:cs="Arial"/>
          <w:sz w:val="18"/>
          <w:szCs w:val="18"/>
        </w:rPr>
      </w:pPr>
      <w:r w:rsidRPr="004143B6">
        <w:rPr>
          <w:rFonts w:ascii="Arial" w:hAnsi="Arial" w:cs="Arial"/>
          <w:sz w:val="18"/>
          <w:szCs w:val="18"/>
        </w:rPr>
        <w:t>A student must score on all the assigned tasks by the lecturers (see Assessment Methods). No postponement and/or retake of the assigned tasks shall be allowed.</w:t>
      </w:r>
    </w:p>
    <w:p w14:paraId="703F8358" w14:textId="39A7E30A" w:rsidR="004143B6" w:rsidRDefault="004143B6" w:rsidP="00F93F29">
      <w:pPr>
        <w:pStyle w:val="ListParagraph"/>
        <w:autoSpaceDE w:val="0"/>
        <w:autoSpaceDN w:val="0"/>
        <w:adjustRightInd w:val="0"/>
        <w:spacing w:after="0" w:line="240" w:lineRule="auto"/>
        <w:ind w:left="0"/>
        <w:jc w:val="both"/>
        <w:rPr>
          <w:rFonts w:ascii="Arial" w:hAnsi="Arial" w:cs="Arial"/>
          <w:b/>
          <w:bCs/>
          <w:sz w:val="18"/>
          <w:szCs w:val="18"/>
        </w:rPr>
      </w:pPr>
    </w:p>
    <w:p w14:paraId="78BDBA5D" w14:textId="77777777" w:rsidR="00FA33AA" w:rsidRPr="00DD6FA8" w:rsidRDefault="00FA33AA" w:rsidP="00F93F29">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lastRenderedPageBreak/>
        <w:t>R</w:t>
      </w:r>
      <w:r w:rsidR="00B259CF" w:rsidRPr="00DD6FA8">
        <w:rPr>
          <w:rFonts w:ascii="Arial" w:hAnsi="Arial" w:cs="Arial"/>
          <w:b/>
          <w:sz w:val="18"/>
          <w:szCs w:val="18"/>
          <w:lang w:val="en-US"/>
        </w:rPr>
        <w:t>EQUIRED READINGS</w:t>
      </w:r>
    </w:p>
    <w:p w14:paraId="549638FB" w14:textId="7B862DE3" w:rsidR="00B259CF" w:rsidRPr="004143B6" w:rsidRDefault="00B259CF" w:rsidP="00E4758A">
      <w:pPr>
        <w:pStyle w:val="metod"/>
        <w:ind w:firstLine="0"/>
        <w:jc w:val="both"/>
        <w:rPr>
          <w:rFonts w:ascii="Arial" w:hAnsi="Arial" w:cs="Arial"/>
          <w:bCs/>
          <w:sz w:val="18"/>
          <w:szCs w:val="18"/>
          <w:lang w:val="en-US"/>
        </w:rPr>
      </w:pPr>
    </w:p>
    <w:p w14:paraId="0AB162B1" w14:textId="437C4A85" w:rsidR="00C7061A" w:rsidRPr="00A27C95" w:rsidRDefault="00C7061A" w:rsidP="00A27C95">
      <w:pPr>
        <w:pStyle w:val="ListParagraph"/>
        <w:numPr>
          <w:ilvl w:val="0"/>
          <w:numId w:val="43"/>
        </w:numPr>
        <w:autoSpaceDE w:val="0"/>
        <w:autoSpaceDN w:val="0"/>
        <w:adjustRightInd w:val="0"/>
        <w:spacing w:after="0" w:line="240" w:lineRule="auto"/>
        <w:rPr>
          <w:rFonts w:ascii="ArialMT" w:eastAsia="Calibri" w:hAnsi="ArialMT" w:cs="ArialMT"/>
          <w:sz w:val="18"/>
          <w:szCs w:val="18"/>
          <w:lang w:val="en-GB" w:eastAsia="lt-LT"/>
        </w:rPr>
      </w:pPr>
      <w:r w:rsidRPr="00A27C95">
        <w:rPr>
          <w:rFonts w:ascii="ArialMT" w:eastAsia="Calibri" w:hAnsi="ArialMT" w:cs="ArialMT"/>
          <w:sz w:val="18"/>
          <w:szCs w:val="18"/>
          <w:lang w:val="en-GB" w:eastAsia="lt-LT"/>
        </w:rPr>
        <w:t xml:space="preserve">Hill, C. W. L., Schilling, M. A., &amp; Jones, G. R. (2020). Strategic management: An integrated approach. Boston, USA: Cengage Learning. ISBN: 978130550227-7 13th Edition.  </w:t>
      </w:r>
    </w:p>
    <w:p w14:paraId="5E1E8390" w14:textId="0C6A6B81" w:rsidR="00287F42" w:rsidRPr="00287F42" w:rsidRDefault="00287F42" w:rsidP="00C16515">
      <w:pPr>
        <w:pStyle w:val="ListParagraph"/>
        <w:numPr>
          <w:ilvl w:val="0"/>
          <w:numId w:val="43"/>
        </w:numPr>
        <w:autoSpaceDE w:val="0"/>
        <w:autoSpaceDN w:val="0"/>
        <w:adjustRightInd w:val="0"/>
        <w:spacing w:after="0" w:line="240" w:lineRule="auto"/>
        <w:jc w:val="both"/>
        <w:rPr>
          <w:rFonts w:ascii="ArialMT" w:eastAsia="Calibri" w:hAnsi="ArialMT" w:cs="ArialMT"/>
          <w:bCs/>
          <w:sz w:val="18"/>
          <w:szCs w:val="18"/>
          <w:lang w:val="en-GB" w:eastAsia="lt-LT"/>
        </w:rPr>
      </w:pPr>
      <w:r w:rsidRPr="00287F42">
        <w:rPr>
          <w:rFonts w:ascii="ArialMT" w:eastAsia="Calibri" w:hAnsi="ArialMT" w:cs="ArialMT"/>
          <w:bCs/>
          <w:sz w:val="18"/>
          <w:szCs w:val="18"/>
          <w:lang w:val="en-GB" w:eastAsia="lt-LT"/>
        </w:rPr>
        <w:t xml:space="preserve">Whittington, R., </w:t>
      </w:r>
      <w:proofErr w:type="spellStart"/>
      <w:r w:rsidRPr="00287F42">
        <w:rPr>
          <w:rFonts w:ascii="ArialMT" w:eastAsia="Calibri" w:hAnsi="ArialMT" w:cs="ArialMT"/>
          <w:bCs/>
          <w:sz w:val="18"/>
          <w:szCs w:val="18"/>
          <w:lang w:val="en-GB" w:eastAsia="lt-LT"/>
        </w:rPr>
        <w:t>Regnér</w:t>
      </w:r>
      <w:proofErr w:type="spellEnd"/>
      <w:r w:rsidRPr="00287F42">
        <w:rPr>
          <w:rFonts w:ascii="ArialMT" w:eastAsia="Calibri" w:hAnsi="ArialMT" w:cs="ArialMT"/>
          <w:bCs/>
          <w:sz w:val="18"/>
          <w:szCs w:val="18"/>
          <w:lang w:val="en-GB" w:eastAsia="lt-LT"/>
        </w:rPr>
        <w:t xml:space="preserve">, P., Scholes, K., Angwin, D., Johnson, </w:t>
      </w:r>
      <w:r>
        <w:rPr>
          <w:rFonts w:ascii="ArialMT" w:eastAsia="Calibri" w:hAnsi="ArialMT" w:cs="ArialMT"/>
          <w:bCs/>
          <w:sz w:val="18"/>
          <w:szCs w:val="18"/>
          <w:lang w:val="en-GB" w:eastAsia="lt-LT"/>
        </w:rPr>
        <w:t xml:space="preserve">G. (2017). </w:t>
      </w:r>
      <w:r w:rsidRPr="00A27C95">
        <w:rPr>
          <w:rFonts w:ascii="Arial-BoldMT" w:eastAsia="Calibri" w:hAnsi="Arial-BoldMT" w:cs="Arial-BoldMT"/>
          <w:bCs/>
          <w:sz w:val="18"/>
          <w:szCs w:val="18"/>
          <w:lang w:val="en-GB" w:eastAsia="lt-LT"/>
        </w:rPr>
        <w:t>Exploring strategy</w:t>
      </w:r>
      <w:r>
        <w:rPr>
          <w:rFonts w:ascii="Arial-BoldMT" w:eastAsia="Calibri" w:hAnsi="Arial-BoldMT" w:cs="Arial-BoldMT"/>
          <w:bCs/>
          <w:sz w:val="18"/>
          <w:szCs w:val="18"/>
          <w:lang w:val="en-GB" w:eastAsia="lt-LT"/>
        </w:rPr>
        <w:t>. Text and cases. 11th edition.</w:t>
      </w:r>
      <w:r w:rsidRPr="00287F42">
        <w:rPr>
          <w:rFonts w:ascii="Arial-BoldMT" w:eastAsia="Calibri" w:hAnsi="Arial-BoldMT" w:cs="Arial-BoldMT"/>
          <w:bCs/>
          <w:sz w:val="18"/>
          <w:szCs w:val="18"/>
          <w:lang w:val="en-GB" w:eastAsia="lt-LT"/>
        </w:rPr>
        <w:t xml:space="preserve"> </w:t>
      </w:r>
      <w:r w:rsidRPr="00A27C95">
        <w:rPr>
          <w:rFonts w:ascii="Arial-BoldMT" w:eastAsia="Calibri" w:hAnsi="Arial-BoldMT" w:cs="Arial-BoldMT"/>
          <w:bCs/>
          <w:sz w:val="18"/>
          <w:szCs w:val="18"/>
          <w:lang w:val="en-GB" w:eastAsia="lt-LT"/>
        </w:rPr>
        <w:t>London: Pearson Education Ltd.</w:t>
      </w:r>
    </w:p>
    <w:p w14:paraId="69AAE277" w14:textId="2144A8BE" w:rsidR="00287F42" w:rsidRDefault="00287F42" w:rsidP="00C16515">
      <w:pPr>
        <w:pStyle w:val="ListParagraph"/>
        <w:numPr>
          <w:ilvl w:val="0"/>
          <w:numId w:val="43"/>
        </w:numPr>
        <w:autoSpaceDE w:val="0"/>
        <w:autoSpaceDN w:val="0"/>
        <w:adjustRightInd w:val="0"/>
        <w:spacing w:after="0" w:line="240" w:lineRule="auto"/>
        <w:jc w:val="both"/>
        <w:rPr>
          <w:rFonts w:ascii="ArialMT" w:eastAsia="Calibri" w:hAnsi="ArialMT" w:cs="ArialMT"/>
          <w:bCs/>
          <w:sz w:val="18"/>
          <w:szCs w:val="18"/>
          <w:lang w:val="en-GB" w:eastAsia="lt-LT"/>
        </w:rPr>
      </w:pPr>
      <w:r w:rsidRPr="00287F42">
        <w:rPr>
          <w:rFonts w:ascii="ArialMT" w:eastAsia="Calibri" w:hAnsi="ArialMT" w:cs="ArialMT"/>
          <w:bCs/>
          <w:sz w:val="18"/>
          <w:szCs w:val="18"/>
          <w:lang w:val="en-GB" w:eastAsia="lt-LT"/>
        </w:rPr>
        <w:t xml:space="preserve">Verhoef, P. C., </w:t>
      </w:r>
      <w:proofErr w:type="spellStart"/>
      <w:r w:rsidRPr="00287F42">
        <w:rPr>
          <w:rFonts w:ascii="ArialMT" w:eastAsia="Calibri" w:hAnsi="ArialMT" w:cs="ArialMT"/>
          <w:bCs/>
          <w:sz w:val="18"/>
          <w:szCs w:val="18"/>
          <w:lang w:val="en-GB" w:eastAsia="lt-LT"/>
        </w:rPr>
        <w:t>Broekhuizen</w:t>
      </w:r>
      <w:proofErr w:type="spellEnd"/>
      <w:r w:rsidRPr="00287F42">
        <w:rPr>
          <w:rFonts w:ascii="ArialMT" w:eastAsia="Calibri" w:hAnsi="ArialMT" w:cs="ArialMT"/>
          <w:bCs/>
          <w:sz w:val="18"/>
          <w:szCs w:val="18"/>
          <w:lang w:val="en-GB" w:eastAsia="lt-LT"/>
        </w:rPr>
        <w:t xml:space="preserve">, T., Bart, Y., Bhattacharya, A., Dong, J. Q., Fabian, N., &amp; </w:t>
      </w:r>
      <w:proofErr w:type="spellStart"/>
      <w:r w:rsidRPr="00287F42">
        <w:rPr>
          <w:rFonts w:ascii="ArialMT" w:eastAsia="Calibri" w:hAnsi="ArialMT" w:cs="ArialMT"/>
          <w:bCs/>
          <w:sz w:val="18"/>
          <w:szCs w:val="18"/>
          <w:lang w:val="en-GB" w:eastAsia="lt-LT"/>
        </w:rPr>
        <w:t>Haenlein</w:t>
      </w:r>
      <w:proofErr w:type="spellEnd"/>
      <w:r w:rsidRPr="00287F42">
        <w:rPr>
          <w:rFonts w:ascii="ArialMT" w:eastAsia="Calibri" w:hAnsi="ArialMT" w:cs="ArialMT"/>
          <w:bCs/>
          <w:sz w:val="18"/>
          <w:szCs w:val="18"/>
          <w:lang w:val="en-GB" w:eastAsia="lt-LT"/>
        </w:rPr>
        <w:t>, M. (2021). Digital transformation: A multidisciplinary reflection and research agenda. Journal of Business Research, 122, 889-901.</w:t>
      </w:r>
    </w:p>
    <w:p w14:paraId="620A4B33" w14:textId="621B2828" w:rsidR="00287F42" w:rsidRDefault="00287F42" w:rsidP="00C16515">
      <w:pPr>
        <w:pStyle w:val="ListParagraph"/>
        <w:numPr>
          <w:ilvl w:val="0"/>
          <w:numId w:val="43"/>
        </w:numPr>
        <w:autoSpaceDE w:val="0"/>
        <w:autoSpaceDN w:val="0"/>
        <w:adjustRightInd w:val="0"/>
        <w:spacing w:after="0" w:line="240" w:lineRule="auto"/>
        <w:jc w:val="both"/>
        <w:rPr>
          <w:rFonts w:ascii="ArialMT" w:eastAsia="Calibri" w:hAnsi="ArialMT" w:cs="ArialMT"/>
          <w:bCs/>
          <w:sz w:val="18"/>
          <w:szCs w:val="18"/>
          <w:lang w:val="en-GB" w:eastAsia="lt-LT"/>
        </w:rPr>
      </w:pPr>
      <w:proofErr w:type="spellStart"/>
      <w:r w:rsidRPr="00287F42">
        <w:rPr>
          <w:rFonts w:ascii="ArialMT" w:eastAsia="Calibri" w:hAnsi="ArialMT" w:cs="ArialMT"/>
          <w:bCs/>
          <w:sz w:val="18"/>
          <w:szCs w:val="18"/>
          <w:lang w:val="en-GB" w:eastAsia="lt-LT"/>
        </w:rPr>
        <w:t>Gans</w:t>
      </w:r>
      <w:proofErr w:type="spellEnd"/>
      <w:r w:rsidRPr="00287F42">
        <w:rPr>
          <w:rFonts w:ascii="ArialMT" w:eastAsia="Calibri" w:hAnsi="ArialMT" w:cs="ArialMT"/>
          <w:bCs/>
          <w:sz w:val="18"/>
          <w:szCs w:val="18"/>
          <w:lang w:val="en-GB" w:eastAsia="lt-LT"/>
        </w:rPr>
        <w:t>, J. S., Stern, S., &amp; Wu, J. (2019). Foundations of entrepreneurial strategy. Strategic Management Journal, 40(5), 736-756.</w:t>
      </w:r>
    </w:p>
    <w:p w14:paraId="46E08383" w14:textId="15EF804F" w:rsidR="00287F42" w:rsidRDefault="00287F42" w:rsidP="00C16515">
      <w:pPr>
        <w:pStyle w:val="ListParagraph"/>
        <w:numPr>
          <w:ilvl w:val="0"/>
          <w:numId w:val="43"/>
        </w:numPr>
        <w:autoSpaceDE w:val="0"/>
        <w:autoSpaceDN w:val="0"/>
        <w:adjustRightInd w:val="0"/>
        <w:spacing w:after="0" w:line="240" w:lineRule="auto"/>
        <w:jc w:val="both"/>
        <w:rPr>
          <w:rFonts w:ascii="ArialMT" w:eastAsia="Calibri" w:hAnsi="ArialMT" w:cs="ArialMT"/>
          <w:bCs/>
          <w:sz w:val="18"/>
          <w:szCs w:val="18"/>
          <w:lang w:val="en-GB" w:eastAsia="lt-LT"/>
        </w:rPr>
      </w:pPr>
      <w:r w:rsidRPr="00287F42">
        <w:rPr>
          <w:rFonts w:ascii="ArialMT" w:eastAsia="Calibri" w:hAnsi="ArialMT" w:cs="ArialMT"/>
          <w:bCs/>
          <w:sz w:val="18"/>
          <w:szCs w:val="18"/>
          <w:lang w:val="en-GB" w:eastAsia="lt-LT"/>
        </w:rPr>
        <w:t>Bhagat, S., &amp; Bolton, B. (2019). Corporate governance and firm performance: The sequel. Journal of Corporate Finance, 58, 142-168.</w:t>
      </w:r>
    </w:p>
    <w:p w14:paraId="201A11BF" w14:textId="24810797" w:rsidR="00287F42" w:rsidRPr="00287F42" w:rsidRDefault="00287F42" w:rsidP="00C16515">
      <w:pPr>
        <w:pStyle w:val="ListParagraph"/>
        <w:numPr>
          <w:ilvl w:val="0"/>
          <w:numId w:val="43"/>
        </w:numPr>
        <w:autoSpaceDE w:val="0"/>
        <w:autoSpaceDN w:val="0"/>
        <w:adjustRightInd w:val="0"/>
        <w:spacing w:after="0" w:line="240" w:lineRule="auto"/>
        <w:jc w:val="both"/>
        <w:rPr>
          <w:rFonts w:ascii="ArialMT" w:eastAsia="Calibri" w:hAnsi="ArialMT" w:cs="ArialMT"/>
          <w:bCs/>
          <w:sz w:val="18"/>
          <w:szCs w:val="18"/>
          <w:lang w:val="en-GB" w:eastAsia="lt-LT"/>
        </w:rPr>
      </w:pPr>
      <w:r w:rsidRPr="00287F42">
        <w:rPr>
          <w:rFonts w:ascii="ArialMT" w:eastAsia="Calibri" w:hAnsi="ArialMT" w:cs="ArialMT"/>
          <w:bCs/>
          <w:sz w:val="18"/>
          <w:szCs w:val="18"/>
          <w:lang w:val="en-GB" w:eastAsia="lt-LT"/>
        </w:rPr>
        <w:t>Kuratko, D. F. (2017). Corporate Entrepreneurship &amp; Innovation: Today's Leadership Challenge. The Wiley Handbook of Entrepreneurship, 293-311.</w:t>
      </w:r>
    </w:p>
    <w:p w14:paraId="1243A97C" w14:textId="77777777" w:rsidR="00A27C95" w:rsidRPr="00C7061A" w:rsidRDefault="00A27C95" w:rsidP="00C7061A">
      <w:pPr>
        <w:autoSpaceDE w:val="0"/>
        <w:autoSpaceDN w:val="0"/>
        <w:adjustRightInd w:val="0"/>
        <w:spacing w:after="0" w:line="240" w:lineRule="auto"/>
        <w:rPr>
          <w:rFonts w:ascii="ArialMT" w:eastAsia="Calibri" w:hAnsi="ArialMT" w:cs="ArialMT"/>
          <w:sz w:val="18"/>
          <w:szCs w:val="18"/>
          <w:lang w:val="en-GB" w:eastAsia="lt-LT"/>
        </w:rPr>
      </w:pPr>
    </w:p>
    <w:p w14:paraId="352709B9" w14:textId="77777777" w:rsidR="00F93F29" w:rsidRDefault="00F93F29" w:rsidP="00E4758A">
      <w:pPr>
        <w:pStyle w:val="metod"/>
        <w:ind w:firstLine="0"/>
        <w:jc w:val="both"/>
        <w:rPr>
          <w:rFonts w:ascii="Arial" w:hAnsi="Arial" w:cs="Arial"/>
          <w:b/>
          <w:sz w:val="18"/>
          <w:szCs w:val="18"/>
          <w:lang w:val="en-US"/>
        </w:rPr>
      </w:pPr>
    </w:p>
    <w:p w14:paraId="61AB4A29" w14:textId="5602669A"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611A73F6" w14:textId="25D56CE9" w:rsidR="00F93F29" w:rsidRDefault="004143B6" w:rsidP="00F93F29">
      <w:pPr>
        <w:autoSpaceDE w:val="0"/>
        <w:autoSpaceDN w:val="0"/>
        <w:adjustRightInd w:val="0"/>
        <w:spacing w:after="0" w:line="240" w:lineRule="auto"/>
        <w:rPr>
          <w:rFonts w:ascii="ArialMT" w:eastAsia="Calibri" w:hAnsi="ArialMT" w:cs="ArialMT"/>
          <w:sz w:val="18"/>
          <w:szCs w:val="18"/>
          <w:lang w:val="en-GB" w:eastAsia="lt-LT"/>
        </w:rPr>
      </w:pPr>
      <w:r w:rsidRPr="004143B6">
        <w:rPr>
          <w:rFonts w:ascii="ArialMT" w:eastAsia="Calibri" w:hAnsi="ArialMT" w:cs="ArialMT"/>
          <w:sz w:val="18"/>
          <w:szCs w:val="18"/>
          <w:lang w:val="en-GB" w:eastAsia="lt-LT"/>
        </w:rPr>
        <w:t>Will be posted on course e-learning platform.</w:t>
      </w:r>
    </w:p>
    <w:p w14:paraId="70DC7332" w14:textId="543C431E"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26E7BCC7" w14:textId="2341E0D5"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315B0A3F" w14:textId="0CA4D594"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2AA23535" w14:textId="2BDFECB3"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48885C94" w14:textId="32547388"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6CE0F31B" w14:textId="77777777" w:rsidR="00F93F29" w:rsidRPr="00DD6FA8" w:rsidRDefault="00F93F29" w:rsidP="00F93F29">
      <w:pPr>
        <w:autoSpaceDE w:val="0"/>
        <w:autoSpaceDN w:val="0"/>
        <w:adjustRightInd w:val="0"/>
        <w:spacing w:after="0" w:line="240" w:lineRule="auto"/>
        <w:rPr>
          <w:rFonts w:ascii="Arial" w:hAnsi="Arial" w:cs="Arial"/>
          <w:b/>
          <w:sz w:val="18"/>
          <w:szCs w:val="18"/>
        </w:rPr>
      </w:pPr>
    </w:p>
    <w:p w14:paraId="5599456C" w14:textId="77777777" w:rsidR="00F93F29" w:rsidRDefault="00F93F29">
      <w:pPr>
        <w:pStyle w:val="metod"/>
        <w:ind w:firstLine="0"/>
        <w:jc w:val="both"/>
        <w:rPr>
          <w:rFonts w:ascii="Arial" w:hAnsi="Arial" w:cs="Arial"/>
          <w:b/>
          <w:sz w:val="18"/>
          <w:szCs w:val="18"/>
          <w:lang w:val="en-US"/>
        </w:rPr>
      </w:pPr>
    </w:p>
    <w:sectPr w:rsidR="00F93F29" w:rsidSect="00594FFF">
      <w:headerReference w:type="default" r:id="rId11"/>
      <w:footerReference w:type="default" r:id="rId12"/>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9B0FCF" w14:textId="77777777" w:rsidR="00E11C52" w:rsidRDefault="00E11C52" w:rsidP="00062544">
      <w:pPr>
        <w:spacing w:after="0" w:line="240" w:lineRule="auto"/>
      </w:pPr>
      <w:r>
        <w:separator/>
      </w:r>
    </w:p>
  </w:endnote>
  <w:endnote w:type="continuationSeparator" w:id="0">
    <w:p w14:paraId="3DA2C111" w14:textId="77777777" w:rsidR="00E11C52" w:rsidRDefault="00E11C52"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BA"/>
    <w:family w:val="swiss"/>
    <w:pitch w:val="variable"/>
    <w:sig w:usb0="A00002EF" w:usb1="4000A44B" w:usb2="00000000" w:usb3="00000000" w:csb0="0000019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BA"/>
    <w:family w:val="swiss"/>
    <w:pitch w:val="variable"/>
    <w:sig w:usb0="00000287" w:usb1="00000800" w:usb2="00000000" w:usb3="00000000" w:csb0="0000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Times">
    <w:altName w:val="Times"/>
    <w:panose1 w:val="02020603050405020304"/>
    <w:charset w:val="00"/>
    <w:family w:val="auto"/>
    <w:pitch w:val="variable"/>
    <w:sig w:usb0="E00002FF" w:usb1="5000205A" w:usb2="00000000" w:usb3="00000000" w:csb0="0000019F" w:csb1="00000000"/>
  </w:font>
  <w:font w:name="Arial-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35EF9A68" w:rsidR="00AD140F" w:rsidRDefault="00DB6F63" w:rsidP="00DB6F63">
        <w:pPr>
          <w:pStyle w:val="Footer"/>
          <w:jc w:val="center"/>
        </w:pPr>
        <w:r>
          <w:fldChar w:fldCharType="begin"/>
        </w:r>
        <w:r>
          <w:instrText xml:space="preserve"> PAGE   \* MERGEFORMAT </w:instrText>
        </w:r>
        <w:r>
          <w:fldChar w:fldCharType="separate"/>
        </w:r>
        <w:r w:rsidR="003230D9">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DA86D" w14:textId="77777777" w:rsidR="00E11C52" w:rsidRDefault="00E11C52" w:rsidP="00062544">
      <w:pPr>
        <w:spacing w:after="0" w:line="240" w:lineRule="auto"/>
      </w:pPr>
      <w:r>
        <w:separator/>
      </w:r>
    </w:p>
  </w:footnote>
  <w:footnote w:type="continuationSeparator" w:id="0">
    <w:p w14:paraId="2F8782B1" w14:textId="77777777" w:rsidR="00E11C52" w:rsidRDefault="00E11C52"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2220F"/>
    <w:multiLevelType w:val="hybridMultilevel"/>
    <w:tmpl w:val="BC4C202E"/>
    <w:lvl w:ilvl="0" w:tplc="E00CECA2">
      <w:start w:val="1"/>
      <w:numFmt w:val="decimal"/>
      <w:lvlText w:val="%1."/>
      <w:lvlJc w:val="left"/>
      <w:pPr>
        <w:tabs>
          <w:tab w:val="num" w:pos="720"/>
        </w:tabs>
        <w:ind w:left="720" w:hanging="360"/>
      </w:pPr>
    </w:lvl>
    <w:lvl w:ilvl="1" w:tplc="CB8A155E" w:tentative="1">
      <w:start w:val="1"/>
      <w:numFmt w:val="decimal"/>
      <w:lvlText w:val="%2."/>
      <w:lvlJc w:val="left"/>
      <w:pPr>
        <w:tabs>
          <w:tab w:val="num" w:pos="1440"/>
        </w:tabs>
        <w:ind w:left="1440" w:hanging="360"/>
      </w:pPr>
    </w:lvl>
    <w:lvl w:ilvl="2" w:tplc="FC3E8FCE" w:tentative="1">
      <w:start w:val="1"/>
      <w:numFmt w:val="decimal"/>
      <w:lvlText w:val="%3."/>
      <w:lvlJc w:val="left"/>
      <w:pPr>
        <w:tabs>
          <w:tab w:val="num" w:pos="2160"/>
        </w:tabs>
        <w:ind w:left="2160" w:hanging="360"/>
      </w:pPr>
    </w:lvl>
    <w:lvl w:ilvl="3" w:tplc="361C3726" w:tentative="1">
      <w:start w:val="1"/>
      <w:numFmt w:val="decimal"/>
      <w:lvlText w:val="%4."/>
      <w:lvlJc w:val="left"/>
      <w:pPr>
        <w:tabs>
          <w:tab w:val="num" w:pos="2880"/>
        </w:tabs>
        <w:ind w:left="2880" w:hanging="360"/>
      </w:pPr>
    </w:lvl>
    <w:lvl w:ilvl="4" w:tplc="13506C6A" w:tentative="1">
      <w:start w:val="1"/>
      <w:numFmt w:val="decimal"/>
      <w:lvlText w:val="%5."/>
      <w:lvlJc w:val="left"/>
      <w:pPr>
        <w:tabs>
          <w:tab w:val="num" w:pos="3600"/>
        </w:tabs>
        <w:ind w:left="3600" w:hanging="360"/>
      </w:pPr>
    </w:lvl>
    <w:lvl w:ilvl="5" w:tplc="A0FC527E" w:tentative="1">
      <w:start w:val="1"/>
      <w:numFmt w:val="decimal"/>
      <w:lvlText w:val="%6."/>
      <w:lvlJc w:val="left"/>
      <w:pPr>
        <w:tabs>
          <w:tab w:val="num" w:pos="4320"/>
        </w:tabs>
        <w:ind w:left="4320" w:hanging="360"/>
      </w:pPr>
    </w:lvl>
    <w:lvl w:ilvl="6" w:tplc="4210E140" w:tentative="1">
      <w:start w:val="1"/>
      <w:numFmt w:val="decimal"/>
      <w:lvlText w:val="%7."/>
      <w:lvlJc w:val="left"/>
      <w:pPr>
        <w:tabs>
          <w:tab w:val="num" w:pos="5040"/>
        </w:tabs>
        <w:ind w:left="5040" w:hanging="360"/>
      </w:pPr>
    </w:lvl>
    <w:lvl w:ilvl="7" w:tplc="FAA2E3B6" w:tentative="1">
      <w:start w:val="1"/>
      <w:numFmt w:val="decimal"/>
      <w:lvlText w:val="%8."/>
      <w:lvlJc w:val="left"/>
      <w:pPr>
        <w:tabs>
          <w:tab w:val="num" w:pos="5760"/>
        </w:tabs>
        <w:ind w:left="5760" w:hanging="360"/>
      </w:pPr>
    </w:lvl>
    <w:lvl w:ilvl="8" w:tplc="40DC8FC2" w:tentative="1">
      <w:start w:val="1"/>
      <w:numFmt w:val="decimal"/>
      <w:lvlText w:val="%9."/>
      <w:lvlJc w:val="left"/>
      <w:pPr>
        <w:tabs>
          <w:tab w:val="num" w:pos="6480"/>
        </w:tabs>
        <w:ind w:left="6480" w:hanging="36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ABE470B"/>
    <w:multiLevelType w:val="hybridMultilevel"/>
    <w:tmpl w:val="4FC00616"/>
    <w:lvl w:ilvl="0" w:tplc="EC4CA5DC">
      <w:start w:val="1"/>
      <w:numFmt w:val="bullet"/>
      <w:lvlText w:val=""/>
      <w:lvlJc w:val="left"/>
      <w:pPr>
        <w:tabs>
          <w:tab w:val="num" w:pos="720"/>
        </w:tabs>
        <w:ind w:left="720" w:hanging="360"/>
      </w:pPr>
      <w:rPr>
        <w:rFonts w:ascii="Symbol" w:hAnsi="Symbol" w:hint="default"/>
      </w:rPr>
    </w:lvl>
    <w:lvl w:ilvl="1" w:tplc="7864009E" w:tentative="1">
      <w:start w:val="1"/>
      <w:numFmt w:val="bullet"/>
      <w:lvlText w:val=""/>
      <w:lvlJc w:val="left"/>
      <w:pPr>
        <w:tabs>
          <w:tab w:val="num" w:pos="1440"/>
        </w:tabs>
        <w:ind w:left="1440" w:hanging="360"/>
      </w:pPr>
      <w:rPr>
        <w:rFonts w:ascii="Symbol" w:hAnsi="Symbol" w:hint="default"/>
      </w:rPr>
    </w:lvl>
    <w:lvl w:ilvl="2" w:tplc="2EF2460A" w:tentative="1">
      <w:start w:val="1"/>
      <w:numFmt w:val="bullet"/>
      <w:lvlText w:val=""/>
      <w:lvlJc w:val="left"/>
      <w:pPr>
        <w:tabs>
          <w:tab w:val="num" w:pos="2160"/>
        </w:tabs>
        <w:ind w:left="2160" w:hanging="360"/>
      </w:pPr>
      <w:rPr>
        <w:rFonts w:ascii="Symbol" w:hAnsi="Symbol" w:hint="default"/>
      </w:rPr>
    </w:lvl>
    <w:lvl w:ilvl="3" w:tplc="7E4EE046" w:tentative="1">
      <w:start w:val="1"/>
      <w:numFmt w:val="bullet"/>
      <w:lvlText w:val=""/>
      <w:lvlJc w:val="left"/>
      <w:pPr>
        <w:tabs>
          <w:tab w:val="num" w:pos="2880"/>
        </w:tabs>
        <w:ind w:left="2880" w:hanging="360"/>
      </w:pPr>
      <w:rPr>
        <w:rFonts w:ascii="Symbol" w:hAnsi="Symbol" w:hint="default"/>
      </w:rPr>
    </w:lvl>
    <w:lvl w:ilvl="4" w:tplc="6158FA04" w:tentative="1">
      <w:start w:val="1"/>
      <w:numFmt w:val="bullet"/>
      <w:lvlText w:val=""/>
      <w:lvlJc w:val="left"/>
      <w:pPr>
        <w:tabs>
          <w:tab w:val="num" w:pos="3600"/>
        </w:tabs>
        <w:ind w:left="3600" w:hanging="360"/>
      </w:pPr>
      <w:rPr>
        <w:rFonts w:ascii="Symbol" w:hAnsi="Symbol" w:hint="default"/>
      </w:rPr>
    </w:lvl>
    <w:lvl w:ilvl="5" w:tplc="1DBAAF5E" w:tentative="1">
      <w:start w:val="1"/>
      <w:numFmt w:val="bullet"/>
      <w:lvlText w:val=""/>
      <w:lvlJc w:val="left"/>
      <w:pPr>
        <w:tabs>
          <w:tab w:val="num" w:pos="4320"/>
        </w:tabs>
        <w:ind w:left="4320" w:hanging="360"/>
      </w:pPr>
      <w:rPr>
        <w:rFonts w:ascii="Symbol" w:hAnsi="Symbol" w:hint="default"/>
      </w:rPr>
    </w:lvl>
    <w:lvl w:ilvl="6" w:tplc="23C6EEE6" w:tentative="1">
      <w:start w:val="1"/>
      <w:numFmt w:val="bullet"/>
      <w:lvlText w:val=""/>
      <w:lvlJc w:val="left"/>
      <w:pPr>
        <w:tabs>
          <w:tab w:val="num" w:pos="5040"/>
        </w:tabs>
        <w:ind w:left="5040" w:hanging="360"/>
      </w:pPr>
      <w:rPr>
        <w:rFonts w:ascii="Symbol" w:hAnsi="Symbol" w:hint="default"/>
      </w:rPr>
    </w:lvl>
    <w:lvl w:ilvl="7" w:tplc="78245D34" w:tentative="1">
      <w:start w:val="1"/>
      <w:numFmt w:val="bullet"/>
      <w:lvlText w:val=""/>
      <w:lvlJc w:val="left"/>
      <w:pPr>
        <w:tabs>
          <w:tab w:val="num" w:pos="5760"/>
        </w:tabs>
        <w:ind w:left="5760" w:hanging="360"/>
      </w:pPr>
      <w:rPr>
        <w:rFonts w:ascii="Symbol" w:hAnsi="Symbol" w:hint="default"/>
      </w:rPr>
    </w:lvl>
    <w:lvl w:ilvl="8" w:tplc="FA400AA2"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E51E1C"/>
    <w:multiLevelType w:val="hybridMultilevel"/>
    <w:tmpl w:val="66B6C4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A6841B8"/>
    <w:multiLevelType w:val="hybridMultilevel"/>
    <w:tmpl w:val="9822FA1A"/>
    <w:lvl w:ilvl="0" w:tplc="73AAA6EA">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71B686A"/>
    <w:multiLevelType w:val="hybridMultilevel"/>
    <w:tmpl w:val="E4A65030"/>
    <w:lvl w:ilvl="0" w:tplc="D10C726E">
      <w:start w:val="4"/>
      <w:numFmt w:val="decimal"/>
      <w:lvlText w:val="%1."/>
      <w:lvlJc w:val="left"/>
      <w:pPr>
        <w:tabs>
          <w:tab w:val="num" w:pos="720"/>
        </w:tabs>
        <w:ind w:left="720" w:hanging="360"/>
      </w:pPr>
    </w:lvl>
    <w:lvl w:ilvl="1" w:tplc="8A66D492" w:tentative="1">
      <w:start w:val="1"/>
      <w:numFmt w:val="decimal"/>
      <w:lvlText w:val="%2."/>
      <w:lvlJc w:val="left"/>
      <w:pPr>
        <w:tabs>
          <w:tab w:val="num" w:pos="1440"/>
        </w:tabs>
        <w:ind w:left="1440" w:hanging="360"/>
      </w:pPr>
    </w:lvl>
    <w:lvl w:ilvl="2" w:tplc="8C3EB640" w:tentative="1">
      <w:start w:val="1"/>
      <w:numFmt w:val="decimal"/>
      <w:lvlText w:val="%3."/>
      <w:lvlJc w:val="left"/>
      <w:pPr>
        <w:tabs>
          <w:tab w:val="num" w:pos="2160"/>
        </w:tabs>
        <w:ind w:left="2160" w:hanging="360"/>
      </w:pPr>
    </w:lvl>
    <w:lvl w:ilvl="3" w:tplc="53DE030E" w:tentative="1">
      <w:start w:val="1"/>
      <w:numFmt w:val="decimal"/>
      <w:lvlText w:val="%4."/>
      <w:lvlJc w:val="left"/>
      <w:pPr>
        <w:tabs>
          <w:tab w:val="num" w:pos="2880"/>
        </w:tabs>
        <w:ind w:left="2880" w:hanging="360"/>
      </w:pPr>
    </w:lvl>
    <w:lvl w:ilvl="4" w:tplc="A436470C" w:tentative="1">
      <w:start w:val="1"/>
      <w:numFmt w:val="decimal"/>
      <w:lvlText w:val="%5."/>
      <w:lvlJc w:val="left"/>
      <w:pPr>
        <w:tabs>
          <w:tab w:val="num" w:pos="3600"/>
        </w:tabs>
        <w:ind w:left="3600" w:hanging="360"/>
      </w:pPr>
    </w:lvl>
    <w:lvl w:ilvl="5" w:tplc="263065AC" w:tentative="1">
      <w:start w:val="1"/>
      <w:numFmt w:val="decimal"/>
      <w:lvlText w:val="%6."/>
      <w:lvlJc w:val="left"/>
      <w:pPr>
        <w:tabs>
          <w:tab w:val="num" w:pos="4320"/>
        </w:tabs>
        <w:ind w:left="4320" w:hanging="360"/>
      </w:pPr>
    </w:lvl>
    <w:lvl w:ilvl="6" w:tplc="D5F47BF0" w:tentative="1">
      <w:start w:val="1"/>
      <w:numFmt w:val="decimal"/>
      <w:lvlText w:val="%7."/>
      <w:lvlJc w:val="left"/>
      <w:pPr>
        <w:tabs>
          <w:tab w:val="num" w:pos="5040"/>
        </w:tabs>
        <w:ind w:left="5040" w:hanging="360"/>
      </w:pPr>
    </w:lvl>
    <w:lvl w:ilvl="7" w:tplc="45D800A4" w:tentative="1">
      <w:start w:val="1"/>
      <w:numFmt w:val="decimal"/>
      <w:lvlText w:val="%8."/>
      <w:lvlJc w:val="left"/>
      <w:pPr>
        <w:tabs>
          <w:tab w:val="num" w:pos="5760"/>
        </w:tabs>
        <w:ind w:left="5760" w:hanging="360"/>
      </w:pPr>
    </w:lvl>
    <w:lvl w:ilvl="8" w:tplc="D486C6F2" w:tentative="1">
      <w:start w:val="1"/>
      <w:numFmt w:val="decimal"/>
      <w:lvlText w:val="%9."/>
      <w:lvlJc w:val="left"/>
      <w:pPr>
        <w:tabs>
          <w:tab w:val="num" w:pos="6480"/>
        </w:tabs>
        <w:ind w:left="6480" w:hanging="360"/>
      </w:pPr>
    </w:lvl>
  </w:abstractNum>
  <w:abstractNum w:abstractNumId="11" w15:restartNumberingAfterBreak="0">
    <w:nsid w:val="27367BC0"/>
    <w:multiLevelType w:val="hybridMultilevel"/>
    <w:tmpl w:val="71984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8370D4A"/>
    <w:multiLevelType w:val="hybridMultilevel"/>
    <w:tmpl w:val="F92CCC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9C950DB"/>
    <w:multiLevelType w:val="hybridMultilevel"/>
    <w:tmpl w:val="5BEAA9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5E2A5D"/>
    <w:multiLevelType w:val="hybridMultilevel"/>
    <w:tmpl w:val="D15443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F5B3F2F"/>
    <w:multiLevelType w:val="hybridMultilevel"/>
    <w:tmpl w:val="6C94E45C"/>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C2707C"/>
    <w:multiLevelType w:val="hybridMultilevel"/>
    <w:tmpl w:val="9A7ABC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5FAD2CAD"/>
    <w:multiLevelType w:val="hybridMultilevel"/>
    <w:tmpl w:val="2DEAB8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9"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4516C2"/>
    <w:multiLevelType w:val="hybridMultilevel"/>
    <w:tmpl w:val="A46E9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3"/>
  </w:num>
  <w:num w:numId="2">
    <w:abstractNumId w:val="20"/>
  </w:num>
  <w:num w:numId="3">
    <w:abstractNumId w:val="13"/>
  </w:num>
  <w:num w:numId="4">
    <w:abstractNumId w:val="2"/>
  </w:num>
  <w:num w:numId="5">
    <w:abstractNumId w:val="36"/>
  </w:num>
  <w:num w:numId="6">
    <w:abstractNumId w:val="9"/>
  </w:num>
  <w:num w:numId="7">
    <w:abstractNumId w:val="18"/>
  </w:num>
  <w:num w:numId="8">
    <w:abstractNumId w:val="42"/>
  </w:num>
  <w:num w:numId="9">
    <w:abstractNumId w:val="33"/>
  </w:num>
  <w:num w:numId="10">
    <w:abstractNumId w:val="16"/>
  </w:num>
  <w:num w:numId="11">
    <w:abstractNumId w:val="31"/>
  </w:num>
  <w:num w:numId="12">
    <w:abstractNumId w:val="7"/>
  </w:num>
  <w:num w:numId="13">
    <w:abstractNumId w:val="41"/>
  </w:num>
  <w:num w:numId="14">
    <w:abstractNumId w:val="17"/>
  </w:num>
  <w:num w:numId="15">
    <w:abstractNumId w:val="15"/>
  </w:num>
  <w:num w:numId="16">
    <w:abstractNumId w:val="5"/>
  </w:num>
  <w:num w:numId="17">
    <w:abstractNumId w:val="34"/>
  </w:num>
  <w:num w:numId="18">
    <w:abstractNumId w:val="39"/>
  </w:num>
  <w:num w:numId="19">
    <w:abstractNumId w:val="30"/>
  </w:num>
  <w:num w:numId="20">
    <w:abstractNumId w:val="27"/>
  </w:num>
  <w:num w:numId="21">
    <w:abstractNumId w:val="37"/>
  </w:num>
  <w:num w:numId="22">
    <w:abstractNumId w:val="4"/>
  </w:num>
  <w:num w:numId="23">
    <w:abstractNumId w:val="35"/>
  </w:num>
  <w:num w:numId="24">
    <w:abstractNumId w:val="28"/>
  </w:num>
  <w:num w:numId="25">
    <w:abstractNumId w:val="38"/>
  </w:num>
  <w:num w:numId="26">
    <w:abstractNumId w:val="22"/>
  </w:num>
  <w:num w:numId="27">
    <w:abstractNumId w:val="25"/>
  </w:num>
  <w:num w:numId="28">
    <w:abstractNumId w:val="29"/>
  </w:num>
  <w:num w:numId="29">
    <w:abstractNumId w:val="1"/>
  </w:num>
  <w:num w:numId="30">
    <w:abstractNumId w:val="26"/>
  </w:num>
  <w:num w:numId="31">
    <w:abstractNumId w:val="40"/>
  </w:num>
  <w:num w:numId="32">
    <w:abstractNumId w:val="11"/>
  </w:num>
  <w:num w:numId="33">
    <w:abstractNumId w:val="6"/>
  </w:num>
  <w:num w:numId="34">
    <w:abstractNumId w:val="32"/>
  </w:num>
  <w:num w:numId="35">
    <w:abstractNumId w:val="8"/>
  </w:num>
  <w:num w:numId="36">
    <w:abstractNumId w:val="14"/>
  </w:num>
  <w:num w:numId="37">
    <w:abstractNumId w:val="24"/>
  </w:num>
  <w:num w:numId="38">
    <w:abstractNumId w:val="19"/>
  </w:num>
  <w:num w:numId="39">
    <w:abstractNumId w:val="21"/>
  </w:num>
  <w:num w:numId="40">
    <w:abstractNumId w:val="10"/>
  </w:num>
  <w:num w:numId="41">
    <w:abstractNumId w:val="3"/>
  </w:num>
  <w:num w:numId="42">
    <w:abstractNumId w:val="0"/>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NKgFAGsk7WEtAAAA"/>
  </w:docVars>
  <w:rsids>
    <w:rsidRoot w:val="00202EE2"/>
    <w:rsid w:val="00001603"/>
    <w:rsid w:val="00002A52"/>
    <w:rsid w:val="00015703"/>
    <w:rsid w:val="0002140B"/>
    <w:rsid w:val="000259E9"/>
    <w:rsid w:val="00027DDB"/>
    <w:rsid w:val="000313CA"/>
    <w:rsid w:val="000326DD"/>
    <w:rsid w:val="00034BEE"/>
    <w:rsid w:val="0003578B"/>
    <w:rsid w:val="00040BB2"/>
    <w:rsid w:val="00040EB7"/>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1E68"/>
    <w:rsid w:val="000E5959"/>
    <w:rsid w:val="000F0359"/>
    <w:rsid w:val="000F1FFC"/>
    <w:rsid w:val="000F3BDF"/>
    <w:rsid w:val="001012B9"/>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0DD5"/>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0234"/>
    <w:rsid w:val="00251909"/>
    <w:rsid w:val="00256E71"/>
    <w:rsid w:val="0026094B"/>
    <w:rsid w:val="00261FD0"/>
    <w:rsid w:val="002645D8"/>
    <w:rsid w:val="00266691"/>
    <w:rsid w:val="002737C6"/>
    <w:rsid w:val="00274920"/>
    <w:rsid w:val="002756A5"/>
    <w:rsid w:val="00280BC2"/>
    <w:rsid w:val="00287DF4"/>
    <w:rsid w:val="00287F42"/>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0CF"/>
    <w:rsid w:val="002F2873"/>
    <w:rsid w:val="002F70A7"/>
    <w:rsid w:val="002F73AB"/>
    <w:rsid w:val="0030105B"/>
    <w:rsid w:val="00301607"/>
    <w:rsid w:val="00303181"/>
    <w:rsid w:val="00303F06"/>
    <w:rsid w:val="00312539"/>
    <w:rsid w:val="00312541"/>
    <w:rsid w:val="003230D9"/>
    <w:rsid w:val="003250FD"/>
    <w:rsid w:val="003262FC"/>
    <w:rsid w:val="00331056"/>
    <w:rsid w:val="00335D17"/>
    <w:rsid w:val="00340853"/>
    <w:rsid w:val="00345D95"/>
    <w:rsid w:val="00346C65"/>
    <w:rsid w:val="003534D2"/>
    <w:rsid w:val="00354FEF"/>
    <w:rsid w:val="00357246"/>
    <w:rsid w:val="00357461"/>
    <w:rsid w:val="00363C77"/>
    <w:rsid w:val="003656CE"/>
    <w:rsid w:val="00365E77"/>
    <w:rsid w:val="00373F7E"/>
    <w:rsid w:val="003908B9"/>
    <w:rsid w:val="00397400"/>
    <w:rsid w:val="003A0519"/>
    <w:rsid w:val="003A3473"/>
    <w:rsid w:val="003A372D"/>
    <w:rsid w:val="003B3179"/>
    <w:rsid w:val="003B7587"/>
    <w:rsid w:val="003C2F5D"/>
    <w:rsid w:val="003C34A1"/>
    <w:rsid w:val="003C3A52"/>
    <w:rsid w:val="003C763F"/>
    <w:rsid w:val="003C770B"/>
    <w:rsid w:val="003D0A1F"/>
    <w:rsid w:val="003E01C0"/>
    <w:rsid w:val="003F41A5"/>
    <w:rsid w:val="0040672B"/>
    <w:rsid w:val="004143B6"/>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960CB"/>
    <w:rsid w:val="004A022A"/>
    <w:rsid w:val="004A239B"/>
    <w:rsid w:val="004A387B"/>
    <w:rsid w:val="004A3C83"/>
    <w:rsid w:val="004A60B8"/>
    <w:rsid w:val="004A613C"/>
    <w:rsid w:val="004B14EF"/>
    <w:rsid w:val="004B1653"/>
    <w:rsid w:val="004C5165"/>
    <w:rsid w:val="004D036B"/>
    <w:rsid w:val="004D197C"/>
    <w:rsid w:val="004D2E84"/>
    <w:rsid w:val="004D31EA"/>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0D0"/>
    <w:rsid w:val="00587757"/>
    <w:rsid w:val="00593C8E"/>
    <w:rsid w:val="00593C90"/>
    <w:rsid w:val="00594388"/>
    <w:rsid w:val="00594FFF"/>
    <w:rsid w:val="00597E8C"/>
    <w:rsid w:val="005C1096"/>
    <w:rsid w:val="005C31A5"/>
    <w:rsid w:val="005D25F3"/>
    <w:rsid w:val="005D6BFC"/>
    <w:rsid w:val="005E0D68"/>
    <w:rsid w:val="005E2A9E"/>
    <w:rsid w:val="005E725F"/>
    <w:rsid w:val="005F3244"/>
    <w:rsid w:val="005F5CBD"/>
    <w:rsid w:val="006074AE"/>
    <w:rsid w:val="00621339"/>
    <w:rsid w:val="0062307C"/>
    <w:rsid w:val="006240B3"/>
    <w:rsid w:val="00624144"/>
    <w:rsid w:val="0063355B"/>
    <w:rsid w:val="00640E6B"/>
    <w:rsid w:val="00644DA7"/>
    <w:rsid w:val="00651500"/>
    <w:rsid w:val="006521BF"/>
    <w:rsid w:val="006569C9"/>
    <w:rsid w:val="0066525F"/>
    <w:rsid w:val="00671961"/>
    <w:rsid w:val="006753AD"/>
    <w:rsid w:val="006764FD"/>
    <w:rsid w:val="00680AE5"/>
    <w:rsid w:val="00680BAA"/>
    <w:rsid w:val="00682A01"/>
    <w:rsid w:val="006852A1"/>
    <w:rsid w:val="006856CD"/>
    <w:rsid w:val="006928A9"/>
    <w:rsid w:val="006A0B7A"/>
    <w:rsid w:val="006A0CD9"/>
    <w:rsid w:val="006A29B8"/>
    <w:rsid w:val="006A3548"/>
    <w:rsid w:val="006A6032"/>
    <w:rsid w:val="006A6048"/>
    <w:rsid w:val="006B2A47"/>
    <w:rsid w:val="006B471F"/>
    <w:rsid w:val="006B5D72"/>
    <w:rsid w:val="006C09C0"/>
    <w:rsid w:val="006C0FEF"/>
    <w:rsid w:val="006C27CA"/>
    <w:rsid w:val="006C523F"/>
    <w:rsid w:val="006C669E"/>
    <w:rsid w:val="006D1AA7"/>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C6BE8"/>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1D43"/>
    <w:rsid w:val="009954C0"/>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2E1D"/>
    <w:rsid w:val="00A06D17"/>
    <w:rsid w:val="00A07C2E"/>
    <w:rsid w:val="00A27C95"/>
    <w:rsid w:val="00A3231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3AC0"/>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03706"/>
    <w:rsid w:val="00B10C02"/>
    <w:rsid w:val="00B10D32"/>
    <w:rsid w:val="00B133DC"/>
    <w:rsid w:val="00B16ED5"/>
    <w:rsid w:val="00B16F90"/>
    <w:rsid w:val="00B20604"/>
    <w:rsid w:val="00B208D6"/>
    <w:rsid w:val="00B22A95"/>
    <w:rsid w:val="00B249AB"/>
    <w:rsid w:val="00B259CF"/>
    <w:rsid w:val="00B30128"/>
    <w:rsid w:val="00B42AFA"/>
    <w:rsid w:val="00B4316F"/>
    <w:rsid w:val="00B511FE"/>
    <w:rsid w:val="00B52A48"/>
    <w:rsid w:val="00B52DD3"/>
    <w:rsid w:val="00B557EF"/>
    <w:rsid w:val="00B654FF"/>
    <w:rsid w:val="00B729A1"/>
    <w:rsid w:val="00B74E21"/>
    <w:rsid w:val="00B77EDD"/>
    <w:rsid w:val="00B801FF"/>
    <w:rsid w:val="00B8309A"/>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061A"/>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B476F"/>
    <w:rsid w:val="00DB6F63"/>
    <w:rsid w:val="00DC355A"/>
    <w:rsid w:val="00DD59B5"/>
    <w:rsid w:val="00DD6FA8"/>
    <w:rsid w:val="00DE4378"/>
    <w:rsid w:val="00DE4F0B"/>
    <w:rsid w:val="00DE4F30"/>
    <w:rsid w:val="00DF61FD"/>
    <w:rsid w:val="00E03114"/>
    <w:rsid w:val="00E035C3"/>
    <w:rsid w:val="00E03B9C"/>
    <w:rsid w:val="00E058F5"/>
    <w:rsid w:val="00E11C52"/>
    <w:rsid w:val="00E4247C"/>
    <w:rsid w:val="00E43407"/>
    <w:rsid w:val="00E45373"/>
    <w:rsid w:val="00E4758A"/>
    <w:rsid w:val="00E50F58"/>
    <w:rsid w:val="00E57C9D"/>
    <w:rsid w:val="00E652A0"/>
    <w:rsid w:val="00E65E14"/>
    <w:rsid w:val="00E76AD3"/>
    <w:rsid w:val="00E7744E"/>
    <w:rsid w:val="00E8496F"/>
    <w:rsid w:val="00E91D14"/>
    <w:rsid w:val="00E9483C"/>
    <w:rsid w:val="00E96BB5"/>
    <w:rsid w:val="00EA5165"/>
    <w:rsid w:val="00EA52A2"/>
    <w:rsid w:val="00EA6F50"/>
    <w:rsid w:val="00EB1FAF"/>
    <w:rsid w:val="00EB594B"/>
    <w:rsid w:val="00EB634F"/>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3F29"/>
    <w:rsid w:val="00FA0BE2"/>
    <w:rsid w:val="00FA150E"/>
    <w:rsid w:val="00FA33AA"/>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3706"/>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0F3BDF"/>
    <w:pPr>
      <w:spacing w:before="100" w:beforeAutospacing="1" w:after="100" w:afterAutospacing="1" w:line="240" w:lineRule="auto"/>
    </w:pPr>
    <w:rPr>
      <w:rFonts w:ascii="Times New Roman" w:hAnsi="Times New Roman"/>
      <w:sz w:val="24"/>
      <w:szCs w:val="24"/>
      <w:lang w:val="en-AU" w:eastAsia="en-GB"/>
    </w:rPr>
  </w:style>
  <w:style w:type="character" w:customStyle="1" w:styleId="UnresolvedMention">
    <w:name w:val="Unresolved Mention"/>
    <w:basedOn w:val="DefaultParagraphFont"/>
    <w:uiPriority w:val="99"/>
    <w:semiHidden/>
    <w:unhideWhenUsed/>
    <w:rsid w:val="003262FC"/>
    <w:rPr>
      <w:color w:val="605E5C"/>
      <w:shd w:val="clear" w:color="auto" w:fill="E1DFDD"/>
    </w:rPr>
  </w:style>
  <w:style w:type="paragraph" w:styleId="ListBullet">
    <w:name w:val="List Bullet"/>
    <w:basedOn w:val="Normal"/>
    <w:rsid w:val="00C7061A"/>
    <w:pPr>
      <w:autoSpaceDE w:val="0"/>
      <w:autoSpaceDN w:val="0"/>
      <w:spacing w:after="0" w:line="280" w:lineRule="atLeast"/>
      <w:ind w:left="360"/>
      <w:contextualSpacing/>
    </w:pPr>
    <w:rPr>
      <w:rFonts w:ascii="Arial" w:eastAsia="Times"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285040836">
      <w:bodyDiv w:val="1"/>
      <w:marLeft w:val="0"/>
      <w:marRight w:val="0"/>
      <w:marTop w:val="0"/>
      <w:marBottom w:val="0"/>
      <w:divBdr>
        <w:top w:val="none" w:sz="0" w:space="0" w:color="auto"/>
        <w:left w:val="none" w:sz="0" w:space="0" w:color="auto"/>
        <w:bottom w:val="none" w:sz="0" w:space="0" w:color="auto"/>
        <w:right w:val="none" w:sz="0" w:space="0" w:color="auto"/>
      </w:divBdr>
      <w:divsChild>
        <w:div w:id="770273483">
          <w:marLeft w:val="547"/>
          <w:marRight w:val="0"/>
          <w:marTop w:val="0"/>
          <w:marBottom w:val="0"/>
          <w:divBdr>
            <w:top w:val="none" w:sz="0" w:space="0" w:color="auto"/>
            <w:left w:val="none" w:sz="0" w:space="0" w:color="auto"/>
            <w:bottom w:val="none" w:sz="0" w:space="0" w:color="auto"/>
            <w:right w:val="none" w:sz="0" w:space="0" w:color="auto"/>
          </w:divBdr>
        </w:div>
        <w:div w:id="1065254721">
          <w:marLeft w:val="547"/>
          <w:marRight w:val="0"/>
          <w:marTop w:val="0"/>
          <w:marBottom w:val="0"/>
          <w:divBdr>
            <w:top w:val="none" w:sz="0" w:space="0" w:color="auto"/>
            <w:left w:val="none" w:sz="0" w:space="0" w:color="auto"/>
            <w:bottom w:val="none" w:sz="0" w:space="0" w:color="auto"/>
            <w:right w:val="none" w:sz="0" w:space="0" w:color="auto"/>
          </w:divBdr>
        </w:div>
        <w:div w:id="270016414">
          <w:marLeft w:val="547"/>
          <w:marRight w:val="0"/>
          <w:marTop w:val="0"/>
          <w:marBottom w:val="0"/>
          <w:divBdr>
            <w:top w:val="none" w:sz="0" w:space="0" w:color="auto"/>
            <w:left w:val="none" w:sz="0" w:space="0" w:color="auto"/>
            <w:bottom w:val="none" w:sz="0" w:space="0" w:color="auto"/>
            <w:right w:val="none" w:sz="0" w:space="0" w:color="auto"/>
          </w:divBdr>
        </w:div>
        <w:div w:id="1755585111">
          <w:marLeft w:val="547"/>
          <w:marRight w:val="0"/>
          <w:marTop w:val="0"/>
          <w:marBottom w:val="0"/>
          <w:divBdr>
            <w:top w:val="none" w:sz="0" w:space="0" w:color="auto"/>
            <w:left w:val="none" w:sz="0" w:space="0" w:color="auto"/>
            <w:bottom w:val="none" w:sz="0" w:space="0" w:color="auto"/>
            <w:right w:val="none" w:sz="0" w:space="0" w:color="auto"/>
          </w:divBdr>
        </w:div>
        <w:div w:id="1776559691">
          <w:marLeft w:val="547"/>
          <w:marRight w:val="0"/>
          <w:marTop w:val="0"/>
          <w:marBottom w:val="0"/>
          <w:divBdr>
            <w:top w:val="none" w:sz="0" w:space="0" w:color="auto"/>
            <w:left w:val="none" w:sz="0" w:space="0" w:color="auto"/>
            <w:bottom w:val="none" w:sz="0" w:space="0" w:color="auto"/>
            <w:right w:val="none" w:sz="0" w:space="0" w:color="auto"/>
          </w:divBdr>
        </w:div>
      </w:divsChild>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47310427">
      <w:bodyDiv w:val="1"/>
      <w:marLeft w:val="0"/>
      <w:marRight w:val="0"/>
      <w:marTop w:val="0"/>
      <w:marBottom w:val="0"/>
      <w:divBdr>
        <w:top w:val="none" w:sz="0" w:space="0" w:color="auto"/>
        <w:left w:val="none" w:sz="0" w:space="0" w:color="auto"/>
        <w:bottom w:val="none" w:sz="0" w:space="0" w:color="auto"/>
        <w:right w:val="none" w:sz="0" w:space="0" w:color="auto"/>
      </w:divBdr>
    </w:div>
    <w:div w:id="451486984">
      <w:bodyDiv w:val="1"/>
      <w:marLeft w:val="0"/>
      <w:marRight w:val="0"/>
      <w:marTop w:val="0"/>
      <w:marBottom w:val="0"/>
      <w:divBdr>
        <w:top w:val="none" w:sz="0" w:space="0" w:color="auto"/>
        <w:left w:val="none" w:sz="0" w:space="0" w:color="auto"/>
        <w:bottom w:val="none" w:sz="0" w:space="0" w:color="auto"/>
        <w:right w:val="none" w:sz="0" w:space="0" w:color="auto"/>
      </w:divBdr>
    </w:div>
    <w:div w:id="552934252">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82470659">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1899507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603999376">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67143554">
      <w:bodyDiv w:val="1"/>
      <w:marLeft w:val="0"/>
      <w:marRight w:val="0"/>
      <w:marTop w:val="0"/>
      <w:marBottom w:val="0"/>
      <w:divBdr>
        <w:top w:val="none" w:sz="0" w:space="0" w:color="auto"/>
        <w:left w:val="none" w:sz="0" w:space="0" w:color="auto"/>
        <w:bottom w:val="none" w:sz="0" w:space="0" w:color="auto"/>
        <w:right w:val="none" w:sz="0" w:space="0" w:color="auto"/>
      </w:divBdr>
      <w:divsChild>
        <w:div w:id="1774396930">
          <w:marLeft w:val="547"/>
          <w:marRight w:val="0"/>
          <w:marTop w:val="0"/>
          <w:marBottom w:val="0"/>
          <w:divBdr>
            <w:top w:val="none" w:sz="0" w:space="0" w:color="auto"/>
            <w:left w:val="none" w:sz="0" w:space="0" w:color="auto"/>
            <w:bottom w:val="none" w:sz="0" w:space="0" w:color="auto"/>
            <w:right w:val="none" w:sz="0" w:space="0" w:color="auto"/>
          </w:divBdr>
        </w:div>
        <w:div w:id="117382953">
          <w:marLeft w:val="547"/>
          <w:marRight w:val="0"/>
          <w:marTop w:val="0"/>
          <w:marBottom w:val="0"/>
          <w:divBdr>
            <w:top w:val="none" w:sz="0" w:space="0" w:color="auto"/>
            <w:left w:val="none" w:sz="0" w:space="0" w:color="auto"/>
            <w:bottom w:val="none" w:sz="0" w:space="0" w:color="auto"/>
            <w:right w:val="none" w:sz="0" w:space="0" w:color="auto"/>
          </w:divBdr>
        </w:div>
        <w:div w:id="410859574">
          <w:marLeft w:val="547"/>
          <w:marRight w:val="0"/>
          <w:marTop w:val="0"/>
          <w:marBottom w:val="0"/>
          <w:divBdr>
            <w:top w:val="none" w:sz="0" w:space="0" w:color="auto"/>
            <w:left w:val="none" w:sz="0" w:space="0" w:color="auto"/>
            <w:bottom w:val="none" w:sz="0" w:space="0" w:color="auto"/>
            <w:right w:val="none" w:sz="0" w:space="0" w:color="auto"/>
          </w:divBdr>
        </w:div>
        <w:div w:id="1502506812">
          <w:marLeft w:val="547"/>
          <w:marRight w:val="0"/>
          <w:marTop w:val="0"/>
          <w:marBottom w:val="0"/>
          <w:divBdr>
            <w:top w:val="none" w:sz="0" w:space="0" w:color="auto"/>
            <w:left w:val="none" w:sz="0" w:space="0" w:color="auto"/>
            <w:bottom w:val="none" w:sz="0" w:space="0" w:color="auto"/>
            <w:right w:val="none" w:sz="0" w:space="0" w:color="auto"/>
          </w:divBdr>
        </w:div>
      </w:divsChild>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global50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FE47C-000F-42A3-94BC-665354F9C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5</Pages>
  <Words>6552</Words>
  <Characters>3735</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10267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Jūratė Juodeikė</cp:lastModifiedBy>
  <cp:revision>40</cp:revision>
  <cp:lastPrinted>2014-08-27T12:22:00Z</cp:lastPrinted>
  <dcterms:created xsi:type="dcterms:W3CDTF">2020-11-13T13:15:00Z</dcterms:created>
  <dcterms:modified xsi:type="dcterms:W3CDTF">2021-08-27T07:20:00Z</dcterms:modified>
</cp:coreProperties>
</file>