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8FD55" w14:textId="058F8F87" w:rsidR="00EB3C04" w:rsidRPr="00D96DCA" w:rsidRDefault="002109E1" w:rsidP="00EB3C04">
      <w:pPr>
        <w:tabs>
          <w:tab w:val="left" w:pos="6663"/>
        </w:tabs>
        <w:spacing w:after="120"/>
        <w:jc w:val="center"/>
        <w:rPr>
          <w:rFonts w:ascii="Arial" w:hAnsi="Arial" w:cs="Arial"/>
          <w:b/>
          <w:sz w:val="28"/>
          <w:szCs w:val="28"/>
        </w:rPr>
      </w:pPr>
      <w:r>
        <w:rPr>
          <w:rFonts w:ascii="Arial" w:hAnsi="Arial" w:cs="Arial"/>
          <w:b/>
          <w:sz w:val="28"/>
          <w:szCs w:val="28"/>
        </w:rPr>
        <w:t>International Business</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35"/>
        <w:gridCol w:w="6337"/>
      </w:tblGrid>
      <w:tr w:rsidR="00AE7148" w:rsidRPr="00D96DCA" w14:paraId="42669BE7" w14:textId="77777777" w:rsidTr="00901197">
        <w:tc>
          <w:tcPr>
            <w:tcW w:w="2537" w:type="pct"/>
          </w:tcPr>
          <w:p w14:paraId="6526C01C" w14:textId="77777777" w:rsidR="00AE7148" w:rsidRPr="00D96DCA" w:rsidRDefault="00AE7148"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Course code</w:t>
            </w:r>
          </w:p>
        </w:tc>
        <w:tc>
          <w:tcPr>
            <w:tcW w:w="2463" w:type="pct"/>
          </w:tcPr>
          <w:p w14:paraId="1AA4E15E" w14:textId="762EC438" w:rsidR="00AE7148" w:rsidRPr="00D96DCA" w:rsidRDefault="00EB3C04" w:rsidP="00BB3566">
            <w:pPr>
              <w:spacing w:before="120" w:after="0" w:line="240" w:lineRule="auto"/>
              <w:rPr>
                <w:rFonts w:ascii="Arial" w:hAnsi="Arial" w:cs="Arial"/>
                <w:i/>
                <w:color w:val="000000"/>
                <w:sz w:val="18"/>
                <w:szCs w:val="18"/>
              </w:rPr>
            </w:pPr>
            <w:r w:rsidRPr="00D96DCA">
              <w:rPr>
                <w:rFonts w:ascii="Arial" w:hAnsi="Arial" w:cs="Arial"/>
                <w:i/>
                <w:color w:val="000000"/>
                <w:sz w:val="18"/>
                <w:szCs w:val="18"/>
              </w:rPr>
              <w:t xml:space="preserve">MNG </w:t>
            </w:r>
            <w:r w:rsidR="002109E1">
              <w:rPr>
                <w:rFonts w:ascii="Arial" w:hAnsi="Arial" w:cs="Arial"/>
                <w:i/>
                <w:color w:val="000000"/>
                <w:sz w:val="18"/>
                <w:szCs w:val="18"/>
              </w:rPr>
              <w:t>108</w:t>
            </w:r>
          </w:p>
        </w:tc>
      </w:tr>
      <w:tr w:rsidR="00AE7148" w:rsidRPr="00D96DCA" w14:paraId="74A9A9F0" w14:textId="77777777" w:rsidTr="00901197">
        <w:tc>
          <w:tcPr>
            <w:tcW w:w="2537" w:type="pct"/>
          </w:tcPr>
          <w:p w14:paraId="14A463FE" w14:textId="389F040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Compulsory in the </w:t>
            </w:r>
            <w:proofErr w:type="spellStart"/>
            <w:r w:rsidRPr="00D96DCA">
              <w:rPr>
                <w:rStyle w:val="Bolds"/>
                <w:rFonts w:ascii="Arial" w:hAnsi="Arial" w:cs="Arial"/>
                <w:sz w:val="18"/>
                <w:szCs w:val="18"/>
              </w:rPr>
              <w:t>programmes</w:t>
            </w:r>
            <w:proofErr w:type="spellEnd"/>
          </w:p>
        </w:tc>
        <w:tc>
          <w:tcPr>
            <w:tcW w:w="2463" w:type="pct"/>
          </w:tcPr>
          <w:p w14:paraId="2A81A308" w14:textId="77777777" w:rsidR="00EB3C04" w:rsidRPr="00D96DCA" w:rsidRDefault="00EB3C04" w:rsidP="00EB3C04">
            <w:pPr>
              <w:pStyle w:val="Parameters"/>
              <w:spacing w:before="120"/>
              <w:rPr>
                <w:rFonts w:ascii="Arial" w:hAnsi="Arial" w:cs="Arial"/>
                <w:i/>
                <w:sz w:val="18"/>
                <w:szCs w:val="18"/>
              </w:rPr>
            </w:pPr>
            <w:r w:rsidRPr="00D96DCA">
              <w:rPr>
                <w:rFonts w:ascii="Arial" w:hAnsi="Arial" w:cs="Arial"/>
                <w:i/>
                <w:sz w:val="18"/>
                <w:szCs w:val="18"/>
              </w:rPr>
              <w:t>International Business and Communication, Business Management and</w:t>
            </w:r>
          </w:p>
          <w:p w14:paraId="019CBA74" w14:textId="04902990" w:rsidR="00AE7148" w:rsidRPr="00D96DCA" w:rsidRDefault="004C48F7" w:rsidP="004C48F7">
            <w:pPr>
              <w:pStyle w:val="Parameters"/>
              <w:spacing w:before="120"/>
              <w:rPr>
                <w:rStyle w:val="Bolds"/>
                <w:rFonts w:ascii="Arial" w:hAnsi="Arial" w:cs="Arial"/>
                <w:b w:val="0"/>
                <w:i/>
                <w:sz w:val="18"/>
                <w:szCs w:val="18"/>
              </w:rPr>
            </w:pPr>
            <w:r>
              <w:rPr>
                <w:rFonts w:ascii="Arial" w:hAnsi="Arial" w:cs="Arial"/>
                <w:i/>
                <w:sz w:val="18"/>
                <w:szCs w:val="18"/>
              </w:rPr>
              <w:t>Marketing</w:t>
            </w:r>
            <w:bookmarkStart w:id="0" w:name="_GoBack"/>
            <w:bookmarkEnd w:id="0"/>
          </w:p>
        </w:tc>
      </w:tr>
      <w:tr w:rsidR="00B4316F" w:rsidRPr="00D96DCA" w14:paraId="1FA633EE" w14:textId="77777777" w:rsidTr="00901197">
        <w:tc>
          <w:tcPr>
            <w:tcW w:w="2537" w:type="pct"/>
          </w:tcPr>
          <w:p w14:paraId="2BE94610" w14:textId="300BB53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Level of studies</w:t>
            </w:r>
          </w:p>
        </w:tc>
        <w:tc>
          <w:tcPr>
            <w:tcW w:w="2463" w:type="pct"/>
          </w:tcPr>
          <w:p w14:paraId="2F31AC28" w14:textId="55CE99B3" w:rsidR="00AE7148"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Undergraduate</w:t>
            </w:r>
          </w:p>
        </w:tc>
      </w:tr>
      <w:tr w:rsidR="00F23989" w:rsidRPr="00D96DCA" w14:paraId="509071A8" w14:textId="77777777" w:rsidTr="00901197">
        <w:tc>
          <w:tcPr>
            <w:tcW w:w="2537" w:type="pct"/>
          </w:tcPr>
          <w:p w14:paraId="4622EA2E" w14:textId="51955B0C"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Number of credits</w:t>
            </w:r>
          </w:p>
        </w:tc>
        <w:tc>
          <w:tcPr>
            <w:tcW w:w="2463" w:type="pct"/>
          </w:tcPr>
          <w:p w14:paraId="447ED3CE" w14:textId="35C613E3"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 xml:space="preserve">6 ECTS (48 </w:t>
            </w:r>
            <w:r w:rsidR="00DD6FA8" w:rsidRPr="00D96DCA">
              <w:rPr>
                <w:rStyle w:val="Bolds"/>
                <w:rFonts w:ascii="Arial" w:hAnsi="Arial" w:cs="Arial"/>
                <w:b w:val="0"/>
                <w:i/>
                <w:sz w:val="18"/>
                <w:szCs w:val="18"/>
              </w:rPr>
              <w:t>in-class</w:t>
            </w:r>
            <w:r w:rsidRPr="00D96DCA">
              <w:rPr>
                <w:rStyle w:val="Bolds"/>
                <w:rFonts w:ascii="Arial" w:hAnsi="Arial" w:cs="Arial"/>
                <w:b w:val="0"/>
                <w:i/>
                <w:sz w:val="18"/>
                <w:szCs w:val="18"/>
              </w:rPr>
              <w:t xml:space="preserve"> hours + </w:t>
            </w:r>
            <w:r w:rsidR="00DD6FA8" w:rsidRPr="00D96DCA">
              <w:rPr>
                <w:rStyle w:val="Bolds"/>
                <w:rFonts w:ascii="Arial" w:hAnsi="Arial" w:cs="Arial"/>
                <w:b w:val="0"/>
                <w:i/>
                <w:sz w:val="18"/>
                <w:szCs w:val="18"/>
              </w:rPr>
              <w:t>6</w:t>
            </w:r>
            <w:r w:rsidRPr="00D96DCA">
              <w:rPr>
                <w:rStyle w:val="Bolds"/>
                <w:rFonts w:ascii="Arial" w:hAnsi="Arial" w:cs="Arial"/>
                <w:b w:val="0"/>
                <w:i/>
                <w:sz w:val="18"/>
                <w:szCs w:val="18"/>
              </w:rPr>
              <w:t xml:space="preserve"> consultation hours</w:t>
            </w:r>
            <w:r w:rsidR="00DD6FA8" w:rsidRPr="00D96DCA">
              <w:rPr>
                <w:rStyle w:val="Bolds"/>
                <w:rFonts w:ascii="Arial" w:hAnsi="Arial" w:cs="Arial"/>
                <w:b w:val="0"/>
                <w:i/>
                <w:sz w:val="18"/>
                <w:szCs w:val="18"/>
              </w:rPr>
              <w:t xml:space="preserve"> + 2 exam hours</w:t>
            </w:r>
            <w:r w:rsidRPr="00D96DCA">
              <w:rPr>
                <w:rStyle w:val="Bolds"/>
                <w:rFonts w:ascii="Arial" w:hAnsi="Arial" w:cs="Arial"/>
                <w:b w:val="0"/>
                <w:i/>
                <w:sz w:val="18"/>
                <w:szCs w:val="18"/>
              </w:rPr>
              <w:t>, 10</w:t>
            </w:r>
            <w:r w:rsidR="00DD6FA8" w:rsidRPr="00D96DCA">
              <w:rPr>
                <w:rStyle w:val="Bolds"/>
                <w:rFonts w:ascii="Arial" w:hAnsi="Arial" w:cs="Arial"/>
                <w:b w:val="0"/>
                <w:i/>
                <w:sz w:val="18"/>
                <w:szCs w:val="18"/>
              </w:rPr>
              <w:t>4</w:t>
            </w:r>
            <w:r w:rsidRPr="00D96DCA">
              <w:rPr>
                <w:rStyle w:val="Bolds"/>
                <w:rFonts w:ascii="Arial" w:hAnsi="Arial" w:cs="Arial"/>
                <w:b w:val="0"/>
                <w:i/>
                <w:sz w:val="18"/>
                <w:szCs w:val="18"/>
              </w:rPr>
              <w:t xml:space="preserve"> individual work hours)</w:t>
            </w:r>
          </w:p>
        </w:tc>
      </w:tr>
      <w:tr w:rsidR="00F23989" w:rsidRPr="00D96DCA" w14:paraId="42E072A5" w14:textId="77777777" w:rsidTr="00901197">
        <w:tc>
          <w:tcPr>
            <w:tcW w:w="2537" w:type="pct"/>
          </w:tcPr>
          <w:p w14:paraId="5065227B" w14:textId="201C8663"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Course coordinator </w:t>
            </w:r>
          </w:p>
        </w:tc>
        <w:tc>
          <w:tcPr>
            <w:tcW w:w="2463" w:type="pct"/>
          </w:tcPr>
          <w:p w14:paraId="52E8AA77" w14:textId="3FD8FAF5" w:rsidR="00F23989" w:rsidRPr="00D96DCA" w:rsidRDefault="002109E1"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 xml:space="preserve">Hubert </w:t>
            </w:r>
            <w:proofErr w:type="spellStart"/>
            <w:r>
              <w:rPr>
                <w:rStyle w:val="Bolds"/>
                <w:rFonts w:ascii="Arial" w:hAnsi="Arial" w:cs="Arial"/>
                <w:b w:val="0"/>
                <w:i/>
                <w:sz w:val="18"/>
                <w:szCs w:val="18"/>
              </w:rPr>
              <w:t>Zydorek</w:t>
            </w:r>
            <w:proofErr w:type="spellEnd"/>
          </w:p>
        </w:tc>
      </w:tr>
      <w:tr w:rsidR="00AE7148" w:rsidRPr="00D96DCA" w14:paraId="4BFE1536" w14:textId="77777777" w:rsidTr="00901197">
        <w:tc>
          <w:tcPr>
            <w:tcW w:w="2537" w:type="pct"/>
          </w:tcPr>
          <w:p w14:paraId="379AEE7F" w14:textId="077E44D7" w:rsidR="00AE7148"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Prerequisites</w:t>
            </w:r>
          </w:p>
        </w:tc>
        <w:tc>
          <w:tcPr>
            <w:tcW w:w="2463" w:type="pct"/>
          </w:tcPr>
          <w:p w14:paraId="4DBC4DB6" w14:textId="16DC5E44" w:rsidR="00AE7148" w:rsidRPr="00D96DCA" w:rsidRDefault="00EB3C04" w:rsidP="00BB3566">
            <w:pPr>
              <w:pStyle w:val="Parameters"/>
              <w:tabs>
                <w:tab w:val="clear" w:pos="4820"/>
              </w:tabs>
              <w:spacing w:before="120" w:after="0"/>
              <w:ind w:left="0" w:firstLine="0"/>
              <w:rPr>
                <w:rFonts w:ascii="Arial" w:hAnsi="Arial" w:cs="Arial"/>
                <w:i/>
                <w:iCs/>
                <w:sz w:val="18"/>
                <w:szCs w:val="18"/>
              </w:rPr>
            </w:pPr>
            <w:r w:rsidRPr="00D96DCA">
              <w:rPr>
                <w:rFonts w:ascii="Arial" w:hAnsi="Arial" w:cs="Arial"/>
                <w:i/>
                <w:iCs/>
                <w:sz w:val="18"/>
                <w:szCs w:val="18"/>
              </w:rPr>
              <w:t>None</w:t>
            </w:r>
          </w:p>
        </w:tc>
      </w:tr>
      <w:tr w:rsidR="00AE7148" w:rsidRPr="00D96DCA" w14:paraId="3EAA7653" w14:textId="77777777" w:rsidTr="00901197">
        <w:trPr>
          <w:trHeight w:val="168"/>
        </w:trPr>
        <w:tc>
          <w:tcPr>
            <w:tcW w:w="2537" w:type="pct"/>
          </w:tcPr>
          <w:p w14:paraId="6D808724" w14:textId="0920B481" w:rsidR="00AE7148" w:rsidRPr="00D96DCA" w:rsidRDefault="00B4316F" w:rsidP="00BB3566">
            <w:pPr>
              <w:pStyle w:val="Parameters"/>
              <w:tabs>
                <w:tab w:val="clear" w:pos="4820"/>
              </w:tabs>
              <w:spacing w:before="120" w:after="0"/>
              <w:ind w:left="0" w:firstLine="0"/>
              <w:rPr>
                <w:rFonts w:ascii="Arial" w:hAnsi="Arial" w:cs="Arial"/>
                <w:b/>
                <w:sz w:val="18"/>
                <w:szCs w:val="18"/>
              </w:rPr>
            </w:pPr>
            <w:r w:rsidRPr="00D96DCA">
              <w:rPr>
                <w:rStyle w:val="Bolds"/>
                <w:rFonts w:ascii="Arial" w:hAnsi="Arial" w:cs="Arial"/>
                <w:sz w:val="18"/>
                <w:szCs w:val="18"/>
              </w:rPr>
              <w:t>L</w:t>
            </w:r>
            <w:r w:rsidR="00901197" w:rsidRPr="00D96DCA">
              <w:rPr>
                <w:rStyle w:val="Bolds"/>
                <w:rFonts w:ascii="Arial" w:hAnsi="Arial" w:cs="Arial"/>
                <w:sz w:val="18"/>
                <w:szCs w:val="18"/>
              </w:rPr>
              <w:t>anguage</w:t>
            </w:r>
            <w:r w:rsidRPr="00D96DCA">
              <w:rPr>
                <w:rStyle w:val="Bolds"/>
                <w:rFonts w:ascii="Arial" w:hAnsi="Arial" w:cs="Arial"/>
                <w:sz w:val="18"/>
                <w:szCs w:val="18"/>
              </w:rPr>
              <w:t xml:space="preserve"> of instruction</w:t>
            </w:r>
          </w:p>
        </w:tc>
        <w:tc>
          <w:tcPr>
            <w:tcW w:w="2463" w:type="pct"/>
          </w:tcPr>
          <w:p w14:paraId="76CD57B3" w14:textId="340FB63C" w:rsidR="00AE7148" w:rsidRPr="00D96DCA" w:rsidRDefault="00B4316F" w:rsidP="00BB3566">
            <w:pPr>
              <w:pStyle w:val="Parameters"/>
              <w:tabs>
                <w:tab w:val="clear" w:pos="4820"/>
              </w:tabs>
              <w:spacing w:before="120" w:after="0"/>
              <w:ind w:left="0" w:firstLine="0"/>
              <w:rPr>
                <w:rFonts w:ascii="Arial" w:hAnsi="Arial" w:cs="Arial"/>
                <w:i/>
                <w:sz w:val="18"/>
                <w:szCs w:val="18"/>
              </w:rPr>
            </w:pPr>
            <w:r w:rsidRPr="00D96DCA">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D96DCA" w:rsidRDefault="008A4107" w:rsidP="00D700DA">
      <w:pPr>
        <w:spacing w:after="0" w:line="240" w:lineRule="auto"/>
        <w:jc w:val="both"/>
        <w:rPr>
          <w:rFonts w:ascii="Arial" w:hAnsi="Arial" w:cs="Arial"/>
          <w:b/>
          <w:sz w:val="18"/>
          <w:szCs w:val="18"/>
        </w:rPr>
      </w:pPr>
    </w:p>
    <w:p w14:paraId="4AB49BF4" w14:textId="53B005F9" w:rsidR="001B338B" w:rsidRDefault="002109E1" w:rsidP="00D700DA">
      <w:pPr>
        <w:spacing w:after="0" w:line="240" w:lineRule="auto"/>
        <w:jc w:val="both"/>
        <w:rPr>
          <w:rFonts w:ascii="Arial" w:hAnsi="Arial" w:cs="Arial"/>
          <w:sz w:val="18"/>
          <w:szCs w:val="18"/>
        </w:rPr>
      </w:pPr>
      <w:r w:rsidRPr="002109E1">
        <w:rPr>
          <w:rFonts w:ascii="Arial" w:hAnsi="Arial" w:cs="Arial"/>
          <w:sz w:val="18"/>
          <w:szCs w:val="18"/>
        </w:rPr>
        <w:t xml:space="preserve">The course aims to introduce students to the main concepts of international business. In the new millennium, the drive of most businesses is to “go global.”  The trade and investment barriers have been easing and we are witnessing the emerging of more </w:t>
      </w:r>
      <w:proofErr w:type="gramStart"/>
      <w:r w:rsidRPr="002109E1">
        <w:rPr>
          <w:rFonts w:ascii="Arial" w:hAnsi="Arial" w:cs="Arial"/>
          <w:sz w:val="18"/>
          <w:szCs w:val="18"/>
        </w:rPr>
        <w:t>companies</w:t>
      </w:r>
      <w:proofErr w:type="gramEnd"/>
      <w:r w:rsidRPr="002109E1">
        <w:rPr>
          <w:rFonts w:ascii="Arial" w:hAnsi="Arial" w:cs="Arial"/>
          <w:sz w:val="18"/>
          <w:szCs w:val="18"/>
        </w:rPr>
        <w:t xml:space="preserve"> into international markets. However, with such expansion, there are opportunities as well as challenges that students of international studies need to understand.  In this course, students will familiarize themselves with various controllable and uncontrollable business environments and will develop an understanding of managing international businesses in such environments. Furthermore, students through various cultural dimensions will be able to understand the multicultural aspects of international businesses as well as the ethical responsibilities of international firms.</w:t>
      </w:r>
    </w:p>
    <w:p w14:paraId="22E1F681" w14:textId="77777777" w:rsidR="002109E1" w:rsidRPr="00D96DCA" w:rsidRDefault="002109E1"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 xml:space="preserve">COURSE </w:t>
      </w:r>
      <w:proofErr w:type="gramStart"/>
      <w:r w:rsidR="00901197" w:rsidRPr="00D96DCA">
        <w:rPr>
          <w:rFonts w:ascii="Arial" w:hAnsi="Arial" w:cs="Arial"/>
          <w:b/>
          <w:sz w:val="18"/>
          <w:szCs w:val="18"/>
        </w:rPr>
        <w:t>LEVEL LEARNING</w:t>
      </w:r>
      <w:proofErr w:type="gramEnd"/>
      <w:r w:rsidR="00901197" w:rsidRPr="00D96DCA">
        <w:rPr>
          <w:rFonts w:ascii="Arial" w:hAnsi="Arial" w:cs="Arial"/>
          <w:b/>
          <w:sz w:val="18"/>
          <w:szCs w:val="18"/>
        </w:rPr>
        <w:t xml:space="preserve">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5111D54D" w:rsidR="004A239B" w:rsidRPr="00D96DCA" w:rsidRDefault="004A239B" w:rsidP="00ED6AF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EB3C04" w:rsidRPr="00D96DCA">
              <w:rPr>
                <w:rFonts w:ascii="Arial" w:hAnsi="Arial" w:cs="Arial"/>
                <w:sz w:val="18"/>
                <w:szCs w:val="18"/>
              </w:rPr>
              <w:t xml:space="preserve">Introduce students to </w:t>
            </w:r>
            <w:r w:rsidR="00ED6AF1">
              <w:rPr>
                <w:rFonts w:ascii="Arial" w:hAnsi="Arial" w:cs="Arial"/>
                <w:sz w:val="18"/>
                <w:szCs w:val="18"/>
              </w:rPr>
              <w:t>internal and external forces influencing international businesses</w:t>
            </w:r>
          </w:p>
        </w:tc>
        <w:tc>
          <w:tcPr>
            <w:tcW w:w="653" w:type="pct"/>
            <w:shd w:val="clear" w:color="auto" w:fill="auto"/>
          </w:tcPr>
          <w:p w14:paraId="31DF7BBA" w14:textId="05E5142B"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6D547C5" w14:textId="5D702C1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w:t>
            </w:r>
          </w:p>
        </w:tc>
        <w:tc>
          <w:tcPr>
            <w:tcW w:w="869" w:type="pct"/>
            <w:shd w:val="clear" w:color="auto" w:fill="auto"/>
          </w:tcPr>
          <w:p w14:paraId="659A676F" w14:textId="47D1506C"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w:t>
            </w:r>
          </w:p>
        </w:tc>
      </w:tr>
      <w:tr w:rsidR="004A239B" w:rsidRPr="00D96DCA" w14:paraId="452B344C" w14:textId="77777777" w:rsidTr="00EB3C04">
        <w:trPr>
          <w:trHeight w:val="414"/>
        </w:trPr>
        <w:tc>
          <w:tcPr>
            <w:tcW w:w="2680" w:type="pct"/>
            <w:shd w:val="clear" w:color="auto" w:fill="auto"/>
          </w:tcPr>
          <w:p w14:paraId="74E9ABBC" w14:textId="722FA02B"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00ED6AF1" w:rsidRPr="00ED6AF1">
              <w:rPr>
                <w:rFonts w:ascii="Arial" w:hAnsi="Arial" w:cs="Arial"/>
                <w:sz w:val="18"/>
                <w:szCs w:val="18"/>
              </w:rPr>
              <w:t>Identify dynamics and direction of international trade and foreign direct investment</w:t>
            </w:r>
          </w:p>
        </w:tc>
        <w:tc>
          <w:tcPr>
            <w:tcW w:w="653" w:type="pct"/>
            <w:shd w:val="clear" w:color="auto" w:fill="auto"/>
          </w:tcPr>
          <w:p w14:paraId="436E3B04" w14:textId="11549560" w:rsidR="004A239B" w:rsidRPr="00D96DCA" w:rsidRDefault="00177CD6" w:rsidP="004F7601">
            <w:pPr>
              <w:widowControl w:val="0"/>
              <w:spacing w:before="120" w:after="0"/>
              <w:jc w:val="both"/>
              <w:rPr>
                <w:rFonts w:ascii="Arial" w:hAnsi="Arial" w:cs="Arial"/>
                <w:sz w:val="18"/>
                <w:szCs w:val="18"/>
              </w:rPr>
            </w:pPr>
            <w:r w:rsidRPr="00D96DCA">
              <w:rPr>
                <w:rFonts w:ascii="Arial" w:hAnsi="Arial" w:cs="Arial"/>
                <w:sz w:val="18"/>
                <w:szCs w:val="18"/>
              </w:rPr>
              <w:t>BLO2.1</w:t>
            </w:r>
            <w:r w:rsidR="001B56A1" w:rsidRPr="00D96DCA">
              <w:rPr>
                <w:rFonts w:ascii="Arial" w:hAnsi="Arial" w:cs="Arial"/>
                <w:sz w:val="18"/>
                <w:szCs w:val="18"/>
              </w:rPr>
              <w:t>. BLO4.1.</w:t>
            </w:r>
          </w:p>
        </w:tc>
        <w:tc>
          <w:tcPr>
            <w:tcW w:w="798" w:type="pct"/>
          </w:tcPr>
          <w:p w14:paraId="0942311A" w14:textId="145F320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w:t>
            </w:r>
          </w:p>
        </w:tc>
        <w:tc>
          <w:tcPr>
            <w:tcW w:w="869" w:type="pct"/>
            <w:shd w:val="clear" w:color="auto" w:fill="auto"/>
          </w:tcPr>
          <w:p w14:paraId="76DADBB2" w14:textId="4703E6EF"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219A2914" w14:textId="77777777" w:rsidTr="00EB3C04">
        <w:trPr>
          <w:trHeight w:val="414"/>
        </w:trPr>
        <w:tc>
          <w:tcPr>
            <w:tcW w:w="2680" w:type="pct"/>
            <w:shd w:val="clear" w:color="auto" w:fill="auto"/>
          </w:tcPr>
          <w:p w14:paraId="25823289" w14:textId="7529EB93"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CLO3.</w:t>
            </w:r>
            <w:r w:rsidR="00EB3C04" w:rsidRPr="00D96DCA">
              <w:rPr>
                <w:rFonts w:ascii="Arial" w:hAnsi="Arial" w:cs="Arial"/>
                <w:sz w:val="18"/>
                <w:szCs w:val="18"/>
              </w:rPr>
              <w:t xml:space="preserve"> </w:t>
            </w:r>
            <w:r w:rsidR="00870D1F" w:rsidRPr="00870D1F">
              <w:rPr>
                <w:rFonts w:ascii="Arial" w:hAnsi="Arial" w:cs="Arial"/>
                <w:sz w:val="18"/>
                <w:szCs w:val="18"/>
              </w:rPr>
              <w:t>Compare and contrast various trade theories that explain the benefit and challenges of international trade and foreign direct investment</w:t>
            </w:r>
          </w:p>
        </w:tc>
        <w:tc>
          <w:tcPr>
            <w:tcW w:w="653" w:type="pct"/>
            <w:shd w:val="clear" w:color="auto" w:fill="auto"/>
          </w:tcPr>
          <w:p w14:paraId="0ED96CF7" w14:textId="5DDABD44"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1BCCBF4D" w14:textId="7AD6C35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4636063D" w14:textId="3F5C6835"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4A239B" w:rsidRPr="00D96DCA" w14:paraId="14656B4F" w14:textId="77777777" w:rsidTr="00EB3C04">
        <w:trPr>
          <w:trHeight w:val="414"/>
        </w:trPr>
        <w:tc>
          <w:tcPr>
            <w:tcW w:w="2680" w:type="pct"/>
            <w:shd w:val="clear" w:color="auto" w:fill="auto"/>
          </w:tcPr>
          <w:p w14:paraId="3226B2B7" w14:textId="446092D1"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CLO4.</w:t>
            </w:r>
            <w:r w:rsidR="00EB3C04" w:rsidRPr="00D96DCA">
              <w:rPr>
                <w:rFonts w:ascii="Arial" w:hAnsi="Arial" w:cs="Arial"/>
                <w:sz w:val="18"/>
                <w:szCs w:val="18"/>
              </w:rPr>
              <w:t xml:space="preserve"> </w:t>
            </w:r>
            <w:r w:rsidR="00870D1F" w:rsidRPr="00870D1F">
              <w:rPr>
                <w:rFonts w:ascii="Arial" w:hAnsi="Arial" w:cs="Arial"/>
                <w:sz w:val="18"/>
                <w:szCs w:val="18"/>
              </w:rPr>
              <w:t>Explain multicultural aspects of international business and the cultural dimensions that indicate the cultural behavior of international business organizations</w:t>
            </w:r>
          </w:p>
        </w:tc>
        <w:tc>
          <w:tcPr>
            <w:tcW w:w="653" w:type="pct"/>
            <w:shd w:val="clear" w:color="auto" w:fill="auto"/>
          </w:tcPr>
          <w:p w14:paraId="11A2F724" w14:textId="7562F2E8"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C8DCD1F" w14:textId="17B9EF8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3EFDFB1" w14:textId="4F60A35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3AF96E4F" w14:textId="77777777" w:rsidTr="00EB3C04">
        <w:trPr>
          <w:trHeight w:val="414"/>
        </w:trPr>
        <w:tc>
          <w:tcPr>
            <w:tcW w:w="2680" w:type="pct"/>
            <w:shd w:val="clear" w:color="auto" w:fill="auto"/>
          </w:tcPr>
          <w:p w14:paraId="11D27FA8" w14:textId="090D34B4" w:rsidR="004A239B" w:rsidRPr="00D96DCA" w:rsidRDefault="004A239B" w:rsidP="009F315E">
            <w:pPr>
              <w:widowControl w:val="0"/>
              <w:spacing w:before="120" w:after="0"/>
              <w:jc w:val="both"/>
              <w:rPr>
                <w:rFonts w:ascii="Arial" w:hAnsi="Arial" w:cs="Arial"/>
                <w:sz w:val="18"/>
                <w:szCs w:val="18"/>
              </w:rPr>
            </w:pPr>
            <w:r w:rsidRPr="00D96DCA">
              <w:rPr>
                <w:rFonts w:ascii="Arial" w:hAnsi="Arial" w:cs="Arial"/>
                <w:sz w:val="18"/>
                <w:szCs w:val="18"/>
              </w:rPr>
              <w:t>CLO5.</w:t>
            </w:r>
            <w:r w:rsidR="009F315E">
              <w:rPr>
                <w:rFonts w:ascii="Arial" w:hAnsi="Arial" w:cs="Arial"/>
                <w:sz w:val="18"/>
                <w:szCs w:val="18"/>
              </w:rPr>
              <w:t xml:space="preserve"> Analyze</w:t>
            </w:r>
            <w:r w:rsidR="00870D1F" w:rsidRPr="00870D1F">
              <w:rPr>
                <w:rFonts w:ascii="Arial" w:hAnsi="Arial" w:cs="Arial"/>
                <w:sz w:val="18"/>
                <w:szCs w:val="18"/>
              </w:rPr>
              <w:t xml:space="preserve"> objectives of international business assignments and explain the role of expatriates in today’s global business environment</w:t>
            </w:r>
          </w:p>
        </w:tc>
        <w:tc>
          <w:tcPr>
            <w:tcW w:w="653" w:type="pct"/>
            <w:shd w:val="clear" w:color="auto" w:fill="auto"/>
          </w:tcPr>
          <w:p w14:paraId="53780E39" w14:textId="40436ABF"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2F8888B" w14:textId="2B45C3F8"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FC67168" w14:textId="34D8684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00865608" w14:textId="77777777" w:rsidTr="00EB3C04">
        <w:trPr>
          <w:trHeight w:val="414"/>
        </w:trPr>
        <w:tc>
          <w:tcPr>
            <w:tcW w:w="2680" w:type="pct"/>
            <w:shd w:val="clear" w:color="auto" w:fill="auto"/>
          </w:tcPr>
          <w:p w14:paraId="0E09AA23" w14:textId="57EB5CEF"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 xml:space="preserve">CLO6. </w:t>
            </w:r>
            <w:r w:rsidR="00870D1F" w:rsidRPr="00870D1F">
              <w:rPr>
                <w:rFonts w:ascii="Arial" w:hAnsi="Arial" w:cs="Arial"/>
                <w:sz w:val="18"/>
                <w:szCs w:val="18"/>
              </w:rPr>
              <w:t>Examine the role of International organizations and institutions that affect international business operations</w:t>
            </w:r>
          </w:p>
        </w:tc>
        <w:tc>
          <w:tcPr>
            <w:tcW w:w="653" w:type="pct"/>
            <w:shd w:val="clear" w:color="auto" w:fill="auto"/>
          </w:tcPr>
          <w:p w14:paraId="23D0C799" w14:textId="706E986F"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BLO4.2. BLO4.2.</w:t>
            </w:r>
          </w:p>
        </w:tc>
        <w:tc>
          <w:tcPr>
            <w:tcW w:w="798" w:type="pct"/>
          </w:tcPr>
          <w:p w14:paraId="38234A15" w14:textId="40E3BDEB"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1B860BFB" w14:textId="6D2616AE"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6EC7A53F" w14:textId="77777777" w:rsidTr="00EB3C04">
        <w:trPr>
          <w:trHeight w:val="414"/>
        </w:trPr>
        <w:tc>
          <w:tcPr>
            <w:tcW w:w="2680" w:type="pct"/>
            <w:shd w:val="clear" w:color="auto" w:fill="auto"/>
          </w:tcPr>
          <w:p w14:paraId="3C9F2D13" w14:textId="4FCC8491" w:rsidR="004A239B" w:rsidRPr="00D96DCA" w:rsidRDefault="004A239B" w:rsidP="009F315E">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009F315E">
              <w:rPr>
                <w:rFonts w:ascii="Arial" w:hAnsi="Arial" w:cs="Arial"/>
                <w:sz w:val="18"/>
                <w:szCs w:val="18"/>
              </w:rPr>
              <w:t>Explain intellectual property rights and other legal forces</w:t>
            </w:r>
          </w:p>
        </w:tc>
        <w:tc>
          <w:tcPr>
            <w:tcW w:w="653" w:type="pct"/>
            <w:shd w:val="clear" w:color="auto" w:fill="auto"/>
          </w:tcPr>
          <w:p w14:paraId="41910646" w14:textId="1AD9C3B1"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27112AEA" w14:textId="60FD7F9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73AA7E99" w14:textId="04863D7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EB3C04" w:rsidRPr="00D96DCA" w14:paraId="60A9934B" w14:textId="77777777" w:rsidTr="00EB3C04">
        <w:trPr>
          <w:trHeight w:val="414"/>
        </w:trPr>
        <w:tc>
          <w:tcPr>
            <w:tcW w:w="2680" w:type="pct"/>
            <w:shd w:val="clear" w:color="auto" w:fill="auto"/>
          </w:tcPr>
          <w:p w14:paraId="11E4A5B2" w14:textId="3024940D" w:rsidR="00EB3C04" w:rsidRPr="00D96DCA" w:rsidRDefault="00EB3C04" w:rsidP="00B878A6">
            <w:pPr>
              <w:widowControl w:val="0"/>
              <w:spacing w:before="120" w:after="0"/>
              <w:jc w:val="both"/>
              <w:rPr>
                <w:rFonts w:ascii="Arial" w:hAnsi="Arial" w:cs="Arial"/>
                <w:sz w:val="18"/>
                <w:szCs w:val="18"/>
              </w:rPr>
            </w:pPr>
            <w:r w:rsidRPr="00D96DCA">
              <w:rPr>
                <w:rFonts w:ascii="Arial" w:hAnsi="Arial" w:cs="Arial"/>
                <w:sz w:val="18"/>
                <w:szCs w:val="18"/>
              </w:rPr>
              <w:t xml:space="preserve">CLO8. </w:t>
            </w:r>
            <w:r w:rsidR="00B878A6">
              <w:rPr>
                <w:rFonts w:ascii="Arial" w:hAnsi="Arial" w:cs="Arial"/>
                <w:sz w:val="18"/>
                <w:szCs w:val="18"/>
              </w:rPr>
              <w:t>Examine assessment techniques and entry modes into international markets</w:t>
            </w:r>
          </w:p>
        </w:tc>
        <w:tc>
          <w:tcPr>
            <w:tcW w:w="653" w:type="pct"/>
            <w:shd w:val="clear" w:color="auto" w:fill="auto"/>
          </w:tcPr>
          <w:p w14:paraId="0BB5460E" w14:textId="0C7E9FD9"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444D36E4" w14:textId="7814025D"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613F9E52" w14:textId="22E777C9" w:rsidR="00EB3C04"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3EF9BBD9" w14:textId="3E168950"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 xml:space="preserve">The ISM University of Management and Economics Code of Ethics, including cheating and plagiarism are fully applicable and </w:t>
      </w:r>
      <w:proofErr w:type="gramStart"/>
      <w:r w:rsidRPr="00D96DCA">
        <w:rPr>
          <w:rFonts w:ascii="Arial" w:hAnsi="Arial" w:cs="Arial"/>
          <w:sz w:val="18"/>
          <w:szCs w:val="18"/>
        </w:rPr>
        <w:t>will be strictly enforced</w:t>
      </w:r>
      <w:proofErr w:type="gramEnd"/>
      <w:r w:rsidRPr="00D96DCA">
        <w:rPr>
          <w:rFonts w:ascii="Arial" w:hAnsi="Arial" w:cs="Arial"/>
          <w:sz w:val="18"/>
          <w:szCs w:val="18"/>
        </w:rPr>
        <w:t xml:space="preserve"> in the course. Academic </w:t>
      </w:r>
      <w:proofErr w:type="gramStart"/>
      <w:r w:rsidRPr="00D96DCA">
        <w:rPr>
          <w:rFonts w:ascii="Arial" w:hAnsi="Arial" w:cs="Arial"/>
          <w:sz w:val="18"/>
          <w:szCs w:val="18"/>
        </w:rPr>
        <w:t>dishonesty,</w:t>
      </w:r>
      <w:proofErr w:type="gramEnd"/>
      <w:r w:rsidRPr="00D96DCA">
        <w:rPr>
          <w:rFonts w:ascii="Arial" w:hAnsi="Arial" w:cs="Arial"/>
          <w:sz w:val="18"/>
          <w:szCs w:val="18"/>
        </w:rPr>
        <w:t xml:space="preserve"> and cheating can and will lead to a report to the ISM Committee of Ethics. With regard to remote learning, ISM remind students that they </w:t>
      </w:r>
      <w:proofErr w:type="gramStart"/>
      <w:r w:rsidRPr="00D96DCA">
        <w:rPr>
          <w:rFonts w:ascii="Arial" w:hAnsi="Arial" w:cs="Arial"/>
          <w:sz w:val="18"/>
          <w:szCs w:val="18"/>
        </w:rPr>
        <w:t>are expected</w:t>
      </w:r>
      <w:proofErr w:type="gramEnd"/>
      <w:r w:rsidRPr="00D96DCA">
        <w:rPr>
          <w:rFonts w:ascii="Arial" w:hAnsi="Arial" w:cs="Arial"/>
          <w:sz w:val="18"/>
          <w:szCs w:val="18"/>
        </w:rPr>
        <w:t xml:space="preserve">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482FC882" w14:textId="7C73D539"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EB3C04" w:rsidRPr="00D96DCA" w14:paraId="18F3A468" w14:textId="77777777" w:rsidTr="003D39B4">
        <w:trPr>
          <w:trHeight w:val="314"/>
        </w:trPr>
        <w:tc>
          <w:tcPr>
            <w:tcW w:w="2630" w:type="pct"/>
            <w:tcMar>
              <w:top w:w="72" w:type="dxa"/>
              <w:left w:w="115" w:type="dxa"/>
              <w:bottom w:w="72" w:type="dxa"/>
              <w:right w:w="115" w:type="dxa"/>
            </w:tcMar>
          </w:tcPr>
          <w:p w14:paraId="0079CA16" w14:textId="0A6D2623" w:rsidR="00EB3C04" w:rsidRPr="00D96DCA" w:rsidRDefault="00856C22" w:rsidP="004F7601">
            <w:pPr>
              <w:pStyle w:val="BodyText"/>
              <w:jc w:val="both"/>
              <w:rPr>
                <w:rFonts w:ascii="Arial" w:hAnsi="Arial"/>
                <w:b/>
                <w:sz w:val="18"/>
              </w:rPr>
            </w:pPr>
            <w:r>
              <w:rPr>
                <w:rFonts w:ascii="Arial" w:hAnsi="Arial"/>
                <w:b/>
                <w:sz w:val="18"/>
              </w:rPr>
              <w:t>Introduction to the IB Course</w:t>
            </w:r>
          </w:p>
          <w:p w14:paraId="62C50A44" w14:textId="77777777" w:rsidR="00EB3C04" w:rsidRDefault="00EB3C04" w:rsidP="004F7601">
            <w:pPr>
              <w:spacing w:after="0"/>
              <w:jc w:val="both"/>
              <w:rPr>
                <w:rFonts w:ascii="Arial" w:hAnsi="Arial"/>
                <w:i/>
                <w:sz w:val="18"/>
              </w:rPr>
            </w:pPr>
            <w:r w:rsidRPr="00D96DCA">
              <w:rPr>
                <w:rFonts w:ascii="Arial" w:hAnsi="Arial"/>
                <w:i/>
                <w:sz w:val="18"/>
              </w:rPr>
              <w:t>(Basic definitions, module aims, structure, requirements, assessment criteria, reading list)</w:t>
            </w:r>
          </w:p>
          <w:p w14:paraId="4A0F4F0B" w14:textId="77777777" w:rsidR="00856C22" w:rsidRDefault="00856C22" w:rsidP="004F7601">
            <w:pPr>
              <w:spacing w:after="0"/>
              <w:jc w:val="both"/>
              <w:rPr>
                <w:rFonts w:ascii="Arial" w:hAnsi="Arial"/>
                <w:i/>
                <w:sz w:val="18"/>
              </w:rPr>
            </w:pPr>
          </w:p>
          <w:p w14:paraId="5FC0964A" w14:textId="5C0BC19B" w:rsidR="00856C22" w:rsidRPr="00D96DCA" w:rsidRDefault="00856C22" w:rsidP="004F7601">
            <w:pPr>
              <w:spacing w:after="0"/>
              <w:jc w:val="both"/>
              <w:rPr>
                <w:rFonts w:ascii="Arial" w:hAnsi="Arial" w:cs="Arial"/>
                <w:sz w:val="18"/>
                <w:szCs w:val="18"/>
              </w:rPr>
            </w:pPr>
          </w:p>
        </w:tc>
        <w:tc>
          <w:tcPr>
            <w:tcW w:w="640" w:type="pct"/>
            <w:tcMar>
              <w:top w:w="72" w:type="dxa"/>
              <w:left w:w="115" w:type="dxa"/>
              <w:bottom w:w="72" w:type="dxa"/>
              <w:right w:w="115" w:type="dxa"/>
            </w:tcMar>
            <w:vAlign w:val="center"/>
          </w:tcPr>
          <w:p w14:paraId="4C428945" w14:textId="427064AF" w:rsidR="00EB3C04" w:rsidRPr="00D96DCA" w:rsidRDefault="00EB3C04" w:rsidP="004F760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368F96F8" w14:textId="77777777" w:rsidR="00EB3C04" w:rsidRDefault="00856C22" w:rsidP="004F7601">
            <w:pPr>
              <w:spacing w:after="0"/>
              <w:jc w:val="both"/>
              <w:rPr>
                <w:rFonts w:ascii="Arial" w:hAnsi="Arial" w:cs="Arial"/>
                <w:bCs/>
                <w:sz w:val="18"/>
                <w:szCs w:val="18"/>
              </w:rPr>
            </w:pPr>
            <w:r>
              <w:rPr>
                <w:rFonts w:ascii="Arial" w:hAnsi="Arial" w:cs="Arial"/>
                <w:bCs/>
                <w:sz w:val="18"/>
                <w:szCs w:val="18"/>
              </w:rPr>
              <w:t>Globalization, Global Issues, Global Citizenship and Leadership</w:t>
            </w:r>
          </w:p>
          <w:p w14:paraId="29E9BF6F" w14:textId="77777777" w:rsidR="00856C22" w:rsidRDefault="00856C22" w:rsidP="004F7601">
            <w:pPr>
              <w:spacing w:after="0"/>
              <w:jc w:val="both"/>
              <w:rPr>
                <w:rFonts w:ascii="Arial" w:hAnsi="Arial" w:cs="Arial"/>
                <w:bCs/>
                <w:sz w:val="18"/>
                <w:szCs w:val="18"/>
              </w:rPr>
            </w:pPr>
          </w:p>
          <w:p w14:paraId="2F98EE1D" w14:textId="7CAE58E1" w:rsidR="00856C22" w:rsidRPr="00D96DCA" w:rsidRDefault="00856C22" w:rsidP="00856C22">
            <w:pPr>
              <w:spacing w:after="0"/>
              <w:jc w:val="both"/>
              <w:rPr>
                <w:rFonts w:ascii="Arial" w:hAnsi="Arial" w:cs="Arial"/>
                <w:bCs/>
                <w:sz w:val="18"/>
                <w:szCs w:val="18"/>
              </w:rPr>
            </w:pPr>
            <w:r w:rsidRPr="00856C22">
              <w:rPr>
                <w:rFonts w:ascii="Arial" w:hAnsi="Arial" w:cs="Arial"/>
                <w:bCs/>
                <w:sz w:val="18"/>
                <w:szCs w:val="18"/>
              </w:rPr>
              <w:t xml:space="preserve">Global Economic Indicators, Trends and Current </w:t>
            </w:r>
            <w:r>
              <w:rPr>
                <w:rFonts w:ascii="Arial" w:hAnsi="Arial" w:cs="Arial"/>
                <w:bCs/>
                <w:sz w:val="18"/>
                <w:szCs w:val="18"/>
              </w:rPr>
              <w:t>Events</w:t>
            </w:r>
          </w:p>
        </w:tc>
      </w:tr>
      <w:tr w:rsidR="007B2C6B" w:rsidRPr="00D96DCA" w14:paraId="01471B54" w14:textId="77777777" w:rsidTr="00DE78AC">
        <w:trPr>
          <w:trHeight w:val="312"/>
        </w:trPr>
        <w:tc>
          <w:tcPr>
            <w:tcW w:w="2630" w:type="pct"/>
            <w:tcMar>
              <w:top w:w="72" w:type="dxa"/>
              <w:left w:w="115" w:type="dxa"/>
              <w:bottom w:w="72" w:type="dxa"/>
              <w:right w:w="115" w:type="dxa"/>
            </w:tcMar>
          </w:tcPr>
          <w:p w14:paraId="24D260AE" w14:textId="77777777" w:rsidR="00856C22" w:rsidRDefault="00856C22" w:rsidP="00856C22">
            <w:pPr>
              <w:pStyle w:val="BodyText"/>
              <w:rPr>
                <w:rFonts w:ascii="Arial" w:hAnsi="Arial"/>
                <w:b/>
                <w:sz w:val="18"/>
                <w:lang w:val="en-GB"/>
              </w:rPr>
            </w:pPr>
            <w:r w:rsidRPr="00191B36">
              <w:rPr>
                <w:rFonts w:ascii="Arial" w:hAnsi="Arial"/>
                <w:b/>
                <w:sz w:val="18"/>
                <w:lang w:val="en-GB"/>
              </w:rPr>
              <w:t>Module 1 - The challenging context of international business</w:t>
            </w:r>
          </w:p>
          <w:p w14:paraId="35D3BE84" w14:textId="77777777" w:rsidR="00856C22" w:rsidRPr="00C3738A" w:rsidRDefault="00856C22" w:rsidP="00856C22">
            <w:pPr>
              <w:pStyle w:val="BodyText"/>
              <w:rPr>
                <w:rFonts w:ascii="Arial" w:hAnsi="Arial"/>
                <w:i/>
                <w:sz w:val="18"/>
                <w:lang w:val="en-GB"/>
              </w:rPr>
            </w:pPr>
            <w:r w:rsidRPr="00C3738A">
              <w:rPr>
                <w:rFonts w:ascii="Arial" w:hAnsi="Arial"/>
                <w:i/>
                <w:sz w:val="18"/>
                <w:lang w:val="en-GB"/>
              </w:rPr>
              <w:t>Why International/Global Business matters?</w:t>
            </w:r>
          </w:p>
          <w:p w14:paraId="7B7EB40A" w14:textId="1740967D" w:rsidR="007B2C6B" w:rsidRPr="00D96DCA" w:rsidRDefault="00856C22" w:rsidP="00856C22">
            <w:pPr>
              <w:tabs>
                <w:tab w:val="left" w:pos="190"/>
              </w:tabs>
              <w:spacing w:after="0"/>
              <w:jc w:val="both"/>
              <w:rPr>
                <w:rFonts w:ascii="Arial" w:hAnsi="Arial" w:cs="Arial"/>
                <w:bCs/>
                <w:sz w:val="18"/>
                <w:szCs w:val="18"/>
              </w:rPr>
            </w:pPr>
            <w:r w:rsidRPr="00C3738A">
              <w:rPr>
                <w:rFonts w:ascii="Arial" w:hAnsi="Arial"/>
                <w:i/>
                <w:sz w:val="18"/>
                <w:lang w:val="en-GB"/>
              </w:rPr>
              <w:t>Global Talent (Skills and Competencies)</w:t>
            </w:r>
          </w:p>
        </w:tc>
        <w:tc>
          <w:tcPr>
            <w:tcW w:w="640" w:type="pct"/>
            <w:tcMar>
              <w:top w:w="72" w:type="dxa"/>
              <w:left w:w="115" w:type="dxa"/>
              <w:bottom w:w="72" w:type="dxa"/>
              <w:right w:w="115" w:type="dxa"/>
            </w:tcMar>
            <w:vAlign w:val="center"/>
          </w:tcPr>
          <w:p w14:paraId="64B2CE97" w14:textId="6CD36FA7"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AAC5BB6" w14:textId="61351831" w:rsidR="007B2C6B" w:rsidRPr="00D96DCA" w:rsidRDefault="00856C22" w:rsidP="004F7601">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1</w:t>
            </w:r>
          </w:p>
        </w:tc>
      </w:tr>
      <w:tr w:rsidR="00856C22" w:rsidRPr="00D96DCA" w14:paraId="4F18E7E2" w14:textId="77777777" w:rsidTr="00DE78AC">
        <w:trPr>
          <w:trHeight w:val="312"/>
        </w:trPr>
        <w:tc>
          <w:tcPr>
            <w:tcW w:w="2630" w:type="pct"/>
            <w:tcMar>
              <w:top w:w="72" w:type="dxa"/>
              <w:left w:w="115" w:type="dxa"/>
              <w:bottom w:w="72" w:type="dxa"/>
              <w:right w:w="115" w:type="dxa"/>
            </w:tcMar>
          </w:tcPr>
          <w:p w14:paraId="7FCE38B9" w14:textId="77777777" w:rsidR="00856C22" w:rsidRDefault="00856C22" w:rsidP="00856C22">
            <w:pPr>
              <w:pStyle w:val="BodyText"/>
              <w:rPr>
                <w:rFonts w:ascii="Arial" w:hAnsi="Arial"/>
                <w:b/>
                <w:sz w:val="18"/>
              </w:rPr>
            </w:pPr>
            <w:r w:rsidRPr="00191B36">
              <w:rPr>
                <w:rFonts w:ascii="Arial" w:hAnsi="Arial"/>
                <w:b/>
                <w:sz w:val="18"/>
              </w:rPr>
              <w:t>Module 2 - International trade and foreign direct investments</w:t>
            </w:r>
          </w:p>
          <w:p w14:paraId="5A1DECE2" w14:textId="2562FBC2" w:rsidR="00856C22" w:rsidRPr="00D96DCA" w:rsidRDefault="00856C22" w:rsidP="00856C22">
            <w:pPr>
              <w:pStyle w:val="BodyText"/>
              <w:jc w:val="both"/>
              <w:rPr>
                <w:rFonts w:ascii="Arial" w:hAnsi="Arial"/>
                <w:i/>
                <w:sz w:val="18"/>
              </w:rPr>
            </w:pPr>
            <w:r>
              <w:rPr>
                <w:rFonts w:ascii="Arial" w:hAnsi="Arial"/>
                <w:i/>
                <w:sz w:val="18"/>
              </w:rPr>
              <w:t>Overview of theories, discussion on direction and volume of international trade. Discuss impact of COVID-19 on supply chain and international trade.</w:t>
            </w:r>
          </w:p>
        </w:tc>
        <w:tc>
          <w:tcPr>
            <w:tcW w:w="640" w:type="pct"/>
            <w:tcMar>
              <w:top w:w="72" w:type="dxa"/>
              <w:left w:w="115" w:type="dxa"/>
              <w:bottom w:w="72" w:type="dxa"/>
              <w:right w:w="115" w:type="dxa"/>
            </w:tcMar>
            <w:vAlign w:val="center"/>
          </w:tcPr>
          <w:p w14:paraId="59930926" w14:textId="066F50F5" w:rsidR="00856C22" w:rsidRPr="00D96DCA" w:rsidRDefault="00856C22" w:rsidP="00856C22">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8D2EE9D" w14:textId="2EC10761" w:rsidR="00856C22" w:rsidRPr="00D96DCA" w:rsidRDefault="00856C22" w:rsidP="00856C22">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2</w:t>
            </w:r>
          </w:p>
        </w:tc>
      </w:tr>
      <w:tr w:rsidR="00856C22" w:rsidRPr="00D96DCA" w14:paraId="6A68ECFE" w14:textId="77777777" w:rsidTr="00DE78AC">
        <w:trPr>
          <w:trHeight w:val="312"/>
        </w:trPr>
        <w:tc>
          <w:tcPr>
            <w:tcW w:w="2630" w:type="pct"/>
            <w:tcMar>
              <w:top w:w="72" w:type="dxa"/>
              <w:left w:w="115" w:type="dxa"/>
              <w:bottom w:w="72" w:type="dxa"/>
              <w:right w:w="115" w:type="dxa"/>
            </w:tcMar>
          </w:tcPr>
          <w:p w14:paraId="64877EDF" w14:textId="77777777" w:rsidR="00856C22" w:rsidRDefault="00856C22" w:rsidP="00856C22">
            <w:pPr>
              <w:pStyle w:val="BodyText"/>
              <w:rPr>
                <w:rFonts w:ascii="Arial" w:hAnsi="Arial"/>
                <w:b/>
                <w:sz w:val="18"/>
                <w:lang w:val="en-GB"/>
              </w:rPr>
            </w:pPr>
            <w:r w:rsidRPr="00191B36">
              <w:rPr>
                <w:rFonts w:ascii="Arial" w:hAnsi="Arial"/>
                <w:b/>
                <w:sz w:val="18"/>
                <w:lang w:val="en-GB"/>
              </w:rPr>
              <w:t xml:space="preserve">Module 3 - Sociocultural Forces </w:t>
            </w:r>
          </w:p>
          <w:p w14:paraId="408E47AC" w14:textId="3D1B1C3C" w:rsidR="00856C22" w:rsidRPr="00D96DCA" w:rsidRDefault="00856C22" w:rsidP="00856C22">
            <w:pPr>
              <w:pStyle w:val="BodyText"/>
              <w:jc w:val="both"/>
              <w:rPr>
                <w:rFonts w:ascii="Arial" w:hAnsi="Arial"/>
                <w:i/>
                <w:sz w:val="18"/>
              </w:rPr>
            </w:pPr>
            <w:r>
              <w:rPr>
                <w:rFonts w:ascii="Arial" w:hAnsi="Arial"/>
                <w:i/>
                <w:sz w:val="18"/>
                <w:lang w:val="en-GB"/>
              </w:rPr>
              <w:t>Introduction to cultural dimensions. Compare and contrast cultural dimensions for various countries. Understand the importance of Cultural Intelligence (CQ)</w:t>
            </w:r>
          </w:p>
        </w:tc>
        <w:tc>
          <w:tcPr>
            <w:tcW w:w="640" w:type="pct"/>
            <w:tcMar>
              <w:top w:w="72" w:type="dxa"/>
              <w:left w:w="115" w:type="dxa"/>
              <w:bottom w:w="72" w:type="dxa"/>
              <w:right w:w="115" w:type="dxa"/>
            </w:tcMar>
            <w:vAlign w:val="center"/>
          </w:tcPr>
          <w:p w14:paraId="654774BD" w14:textId="77818112" w:rsidR="00856C22" w:rsidRPr="00D96DCA" w:rsidRDefault="00856C22" w:rsidP="00856C22">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15664E2" w14:textId="020E14B6" w:rsidR="00856C22" w:rsidRPr="00D96DCA" w:rsidRDefault="00856C22" w:rsidP="00856C22">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3</w:t>
            </w:r>
          </w:p>
        </w:tc>
      </w:tr>
      <w:tr w:rsidR="00AB5D56" w:rsidRPr="00D96DCA" w14:paraId="2762109C" w14:textId="77777777" w:rsidTr="00DE78AC">
        <w:trPr>
          <w:trHeight w:val="312"/>
        </w:trPr>
        <w:tc>
          <w:tcPr>
            <w:tcW w:w="2630" w:type="pct"/>
            <w:tcMar>
              <w:top w:w="72" w:type="dxa"/>
              <w:left w:w="115" w:type="dxa"/>
              <w:bottom w:w="72" w:type="dxa"/>
              <w:right w:w="115" w:type="dxa"/>
            </w:tcMar>
          </w:tcPr>
          <w:p w14:paraId="5F04E677" w14:textId="77777777" w:rsidR="00AB5D56" w:rsidRDefault="00AB5D56" w:rsidP="00AB5D56">
            <w:pPr>
              <w:pStyle w:val="BodyText"/>
              <w:rPr>
                <w:rFonts w:ascii="Arial" w:hAnsi="Arial"/>
                <w:b/>
                <w:sz w:val="18"/>
                <w:lang w:val="en-GB"/>
              </w:rPr>
            </w:pPr>
            <w:r w:rsidRPr="00191B36">
              <w:rPr>
                <w:rFonts w:ascii="Arial" w:hAnsi="Arial"/>
                <w:b/>
                <w:sz w:val="18"/>
                <w:lang w:val="en-GB"/>
              </w:rPr>
              <w:t>Module 4 - Sustainability and Natural Resource</w:t>
            </w:r>
            <w:r>
              <w:rPr>
                <w:rFonts w:ascii="Arial" w:hAnsi="Arial"/>
                <w:b/>
                <w:sz w:val="18"/>
                <w:lang w:val="en-GB"/>
              </w:rPr>
              <w:t>s</w:t>
            </w:r>
          </w:p>
          <w:p w14:paraId="47433EEB" w14:textId="5A0A3966" w:rsidR="00AB5D56" w:rsidRDefault="00AB5D56" w:rsidP="00AB5D56">
            <w:pPr>
              <w:pStyle w:val="BodyText"/>
              <w:rPr>
                <w:rFonts w:ascii="Arial" w:hAnsi="Arial"/>
                <w:b/>
                <w:sz w:val="18"/>
                <w:lang w:val="en-GB"/>
              </w:rPr>
            </w:pPr>
            <w:r>
              <w:rPr>
                <w:rFonts w:ascii="Arial" w:hAnsi="Arial"/>
                <w:i/>
                <w:sz w:val="18"/>
                <w:lang w:val="en-GB"/>
              </w:rPr>
              <w:t>Overview of Sustainability trends and UN Sustainable Development Goals (SDGs). Discussion on SDG projects and relevance for countries</w:t>
            </w:r>
          </w:p>
        </w:tc>
        <w:tc>
          <w:tcPr>
            <w:tcW w:w="640" w:type="pct"/>
            <w:tcMar>
              <w:top w:w="72" w:type="dxa"/>
              <w:left w:w="115" w:type="dxa"/>
              <w:bottom w:w="72" w:type="dxa"/>
              <w:right w:w="115" w:type="dxa"/>
            </w:tcMar>
            <w:vAlign w:val="center"/>
          </w:tcPr>
          <w:p w14:paraId="79D18AB2" w14:textId="0BF61336"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6C2B9E2" w14:textId="06ADE628" w:rsidR="00AB5D56" w:rsidRPr="00191B36" w:rsidRDefault="00AB5D56" w:rsidP="00AB5D56">
            <w:pPr>
              <w:spacing w:after="0"/>
              <w:jc w:val="both"/>
              <w:rPr>
                <w:rFonts w:ascii="Arial" w:hAnsi="Arial"/>
                <w:sz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4</w:t>
            </w:r>
          </w:p>
        </w:tc>
      </w:tr>
      <w:tr w:rsidR="00AB5D56" w:rsidRPr="00D96DCA" w14:paraId="0FA4BA73" w14:textId="77777777" w:rsidTr="00DE78AC">
        <w:trPr>
          <w:trHeight w:val="312"/>
        </w:trPr>
        <w:tc>
          <w:tcPr>
            <w:tcW w:w="2630" w:type="pct"/>
            <w:tcMar>
              <w:top w:w="72" w:type="dxa"/>
              <w:left w:w="115" w:type="dxa"/>
              <w:bottom w:w="72" w:type="dxa"/>
              <w:right w:w="115" w:type="dxa"/>
            </w:tcMar>
          </w:tcPr>
          <w:p w14:paraId="33E562B2" w14:textId="5997F0D2" w:rsidR="00AB5D56" w:rsidRDefault="00AB5D56" w:rsidP="00AB5D56">
            <w:pPr>
              <w:pStyle w:val="BodyText"/>
              <w:rPr>
                <w:rFonts w:ascii="Arial" w:hAnsi="Arial"/>
                <w:b/>
                <w:sz w:val="18"/>
                <w:lang w:val="en-GB"/>
              </w:rPr>
            </w:pPr>
            <w:r>
              <w:rPr>
                <w:rFonts w:ascii="Arial" w:hAnsi="Arial"/>
                <w:b/>
                <w:sz w:val="18"/>
                <w:lang w:val="en-GB"/>
              </w:rPr>
              <w:lastRenderedPageBreak/>
              <w:t>Module A</w:t>
            </w:r>
            <w:r w:rsidRPr="00191B36">
              <w:rPr>
                <w:rFonts w:ascii="Arial" w:hAnsi="Arial"/>
                <w:b/>
                <w:sz w:val="18"/>
                <w:lang w:val="en-GB"/>
              </w:rPr>
              <w:t xml:space="preserve"> </w:t>
            </w:r>
            <w:r>
              <w:rPr>
                <w:rFonts w:ascii="Arial" w:hAnsi="Arial"/>
                <w:b/>
                <w:sz w:val="18"/>
                <w:lang w:val="en-GB"/>
              </w:rPr>
              <w:t>–</w:t>
            </w:r>
            <w:r w:rsidRPr="00191B36">
              <w:rPr>
                <w:rFonts w:ascii="Arial" w:hAnsi="Arial"/>
                <w:b/>
                <w:sz w:val="18"/>
                <w:lang w:val="en-GB"/>
              </w:rPr>
              <w:t xml:space="preserve"> </w:t>
            </w:r>
            <w:r>
              <w:rPr>
                <w:rFonts w:ascii="Arial" w:hAnsi="Arial"/>
                <w:b/>
                <w:sz w:val="18"/>
                <w:lang w:val="en-GB"/>
              </w:rPr>
              <w:t>International Institutions from a Business Perspective</w:t>
            </w:r>
          </w:p>
          <w:p w14:paraId="265610B8" w14:textId="11D21080" w:rsidR="00AB5D56" w:rsidRPr="00D96DCA" w:rsidRDefault="00AB5D56" w:rsidP="00AB5D56">
            <w:pPr>
              <w:spacing w:after="0"/>
              <w:jc w:val="both"/>
              <w:rPr>
                <w:rFonts w:ascii="Arial" w:hAnsi="Arial" w:cs="Arial"/>
                <w:bCs/>
                <w:sz w:val="18"/>
                <w:szCs w:val="18"/>
                <w:u w:val="single"/>
              </w:rPr>
            </w:pPr>
            <w:r>
              <w:rPr>
                <w:rFonts w:ascii="Arial" w:hAnsi="Arial"/>
                <w:i/>
                <w:sz w:val="18"/>
                <w:lang w:val="en-GB"/>
              </w:rPr>
              <w:t>Overview of international institutions and discussion about the importance of international institutions to business decision makers.</w:t>
            </w:r>
          </w:p>
        </w:tc>
        <w:tc>
          <w:tcPr>
            <w:tcW w:w="640" w:type="pct"/>
            <w:tcMar>
              <w:top w:w="72" w:type="dxa"/>
              <w:left w:w="115" w:type="dxa"/>
              <w:bottom w:w="72" w:type="dxa"/>
              <w:right w:w="115" w:type="dxa"/>
            </w:tcMar>
            <w:vAlign w:val="center"/>
          </w:tcPr>
          <w:p w14:paraId="091EDB55" w14:textId="3E4186FA"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FD0FDC7" w14:textId="10C57BAF" w:rsidR="00AB5D56" w:rsidRPr="00D96DCA" w:rsidRDefault="00AB5D56" w:rsidP="00AB5D56">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A</w:t>
            </w:r>
          </w:p>
        </w:tc>
      </w:tr>
      <w:tr w:rsidR="00AB5D56" w:rsidRPr="00D96DCA" w14:paraId="7086F3A4" w14:textId="77777777" w:rsidTr="00CE0A5B">
        <w:trPr>
          <w:trHeight w:val="312"/>
        </w:trPr>
        <w:tc>
          <w:tcPr>
            <w:tcW w:w="2630" w:type="pct"/>
            <w:tcMar>
              <w:top w:w="72" w:type="dxa"/>
              <w:left w:w="115" w:type="dxa"/>
              <w:bottom w:w="72" w:type="dxa"/>
              <w:right w:w="115" w:type="dxa"/>
            </w:tcMar>
          </w:tcPr>
          <w:p w14:paraId="5722ECEF" w14:textId="29AE58B8" w:rsidR="00AB5D56" w:rsidRPr="00D96DCA" w:rsidRDefault="00AB5D56" w:rsidP="00AB5D56">
            <w:pPr>
              <w:pStyle w:val="BodyText"/>
              <w:rPr>
                <w:rFonts w:ascii="Arial" w:hAnsi="Arial"/>
                <w:b/>
                <w:sz w:val="18"/>
              </w:rPr>
            </w:pPr>
            <w:r w:rsidRPr="00D96DCA">
              <w:rPr>
                <w:rFonts w:ascii="Arial" w:hAnsi="Arial"/>
                <w:b/>
                <w:sz w:val="18"/>
              </w:rPr>
              <w:t>Mid-Term Examination</w:t>
            </w:r>
          </w:p>
        </w:tc>
        <w:tc>
          <w:tcPr>
            <w:tcW w:w="640" w:type="pct"/>
            <w:tcMar>
              <w:top w:w="72" w:type="dxa"/>
              <w:left w:w="115" w:type="dxa"/>
              <w:bottom w:w="72" w:type="dxa"/>
              <w:right w:w="115" w:type="dxa"/>
            </w:tcMar>
            <w:vAlign w:val="center"/>
          </w:tcPr>
          <w:p w14:paraId="71E8829C" w14:textId="208E649C"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7FE78930" w14:textId="77777777" w:rsidR="00AB5D56" w:rsidRPr="00D96DCA" w:rsidRDefault="00AB5D56" w:rsidP="00AB5D56">
            <w:pPr>
              <w:spacing w:after="0"/>
              <w:rPr>
                <w:rFonts w:ascii="Arial" w:hAnsi="Arial" w:cs="Arial"/>
                <w:bCs/>
                <w:sz w:val="18"/>
                <w:szCs w:val="18"/>
              </w:rPr>
            </w:pPr>
          </w:p>
        </w:tc>
      </w:tr>
      <w:tr w:rsidR="00AB5D56" w:rsidRPr="00D96DCA" w14:paraId="262F694E" w14:textId="77777777" w:rsidTr="000619CC">
        <w:trPr>
          <w:trHeight w:val="312"/>
        </w:trPr>
        <w:tc>
          <w:tcPr>
            <w:tcW w:w="2630" w:type="pct"/>
            <w:tcMar>
              <w:top w:w="72" w:type="dxa"/>
              <w:left w:w="115" w:type="dxa"/>
              <w:bottom w:w="72" w:type="dxa"/>
              <w:right w:w="115" w:type="dxa"/>
            </w:tcMar>
          </w:tcPr>
          <w:p w14:paraId="27945E46" w14:textId="77777777" w:rsidR="00AB5D56" w:rsidRDefault="00AB5D56" w:rsidP="00AB5D56">
            <w:pPr>
              <w:pStyle w:val="BodyText"/>
              <w:tabs>
                <w:tab w:val="left" w:pos="4929"/>
              </w:tabs>
              <w:rPr>
                <w:rFonts w:ascii="Arial" w:hAnsi="Arial"/>
                <w:b/>
                <w:sz w:val="18"/>
              </w:rPr>
            </w:pPr>
            <w:r w:rsidRPr="00BC04AC">
              <w:rPr>
                <w:rFonts w:ascii="Arial" w:hAnsi="Arial"/>
                <w:b/>
                <w:sz w:val="18"/>
              </w:rPr>
              <w:t>Module 6 - Intellectual property and other legal forces</w:t>
            </w:r>
          </w:p>
          <w:p w14:paraId="3B3A511C" w14:textId="01F16EBD" w:rsidR="00AB5D56" w:rsidRPr="00D96DCA" w:rsidRDefault="00AB5D56" w:rsidP="00AB5D56">
            <w:pPr>
              <w:spacing w:after="0"/>
              <w:jc w:val="both"/>
              <w:rPr>
                <w:rFonts w:ascii="Arial" w:hAnsi="Arial" w:cs="Arial"/>
                <w:bCs/>
                <w:sz w:val="18"/>
                <w:szCs w:val="18"/>
                <w:u w:val="single"/>
              </w:rPr>
            </w:pPr>
            <w:r>
              <w:rPr>
                <w:rFonts w:ascii="Arial" w:hAnsi="Arial"/>
                <w:i/>
                <w:sz w:val="18"/>
              </w:rPr>
              <w:t>Discuss various legal systems, relevance of Intellectual Property (IP), and review the process and benefits of trademark registration.</w:t>
            </w:r>
          </w:p>
        </w:tc>
        <w:tc>
          <w:tcPr>
            <w:tcW w:w="640" w:type="pct"/>
            <w:tcMar>
              <w:top w:w="72" w:type="dxa"/>
              <w:left w:w="115" w:type="dxa"/>
              <w:bottom w:w="72" w:type="dxa"/>
              <w:right w:w="115" w:type="dxa"/>
            </w:tcMar>
            <w:vAlign w:val="center"/>
          </w:tcPr>
          <w:p w14:paraId="728C7D11" w14:textId="2D070997"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2A6DB15" w14:textId="332BCD22" w:rsidR="00AB5D56" w:rsidRPr="00D96DCA" w:rsidRDefault="00AB5D56" w:rsidP="00AB5D56">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6</w:t>
            </w:r>
          </w:p>
        </w:tc>
      </w:tr>
      <w:tr w:rsidR="00AB5D56" w:rsidRPr="00D96DCA" w14:paraId="2B65693C" w14:textId="77777777" w:rsidTr="000619CC">
        <w:trPr>
          <w:trHeight w:val="312"/>
        </w:trPr>
        <w:tc>
          <w:tcPr>
            <w:tcW w:w="2630" w:type="pct"/>
            <w:tcMar>
              <w:top w:w="72" w:type="dxa"/>
              <w:left w:w="115" w:type="dxa"/>
              <w:bottom w:w="72" w:type="dxa"/>
              <w:right w:w="115" w:type="dxa"/>
            </w:tcMar>
          </w:tcPr>
          <w:p w14:paraId="2F8B7F89" w14:textId="191766FD" w:rsidR="00AB5D56" w:rsidRDefault="00AB5D56" w:rsidP="00AB5D56">
            <w:pPr>
              <w:pStyle w:val="BodyText"/>
              <w:tabs>
                <w:tab w:val="left" w:pos="4929"/>
              </w:tabs>
              <w:rPr>
                <w:rFonts w:ascii="Arial" w:hAnsi="Arial"/>
                <w:i/>
                <w:sz w:val="18"/>
              </w:rPr>
            </w:pPr>
            <w:r w:rsidRPr="00BC04AC">
              <w:rPr>
                <w:rFonts w:ascii="Arial" w:hAnsi="Arial"/>
                <w:b/>
                <w:sz w:val="18"/>
              </w:rPr>
              <w:t xml:space="preserve">Module </w:t>
            </w:r>
            <w:r>
              <w:rPr>
                <w:rFonts w:ascii="Arial" w:hAnsi="Arial"/>
                <w:b/>
                <w:sz w:val="18"/>
              </w:rPr>
              <w:t>11 – Global Leadership Issues and Practices</w:t>
            </w:r>
          </w:p>
          <w:p w14:paraId="7BCB8860" w14:textId="4ED078F2" w:rsidR="00AB5D56" w:rsidRPr="00BC04AC" w:rsidRDefault="00AB5D56" w:rsidP="00AB5D56">
            <w:pPr>
              <w:pStyle w:val="BodyText"/>
              <w:tabs>
                <w:tab w:val="left" w:pos="4929"/>
              </w:tabs>
              <w:rPr>
                <w:rFonts w:ascii="Arial" w:hAnsi="Arial"/>
                <w:b/>
                <w:sz w:val="18"/>
              </w:rPr>
            </w:pPr>
            <w:r>
              <w:rPr>
                <w:rFonts w:ascii="Arial" w:hAnsi="Arial"/>
                <w:i/>
                <w:sz w:val="18"/>
              </w:rPr>
              <w:t>Discuss various approaches for developing effective global leaders and describe global leadership skills.</w:t>
            </w:r>
          </w:p>
        </w:tc>
        <w:tc>
          <w:tcPr>
            <w:tcW w:w="640" w:type="pct"/>
            <w:tcMar>
              <w:top w:w="72" w:type="dxa"/>
              <w:left w:w="115" w:type="dxa"/>
              <w:bottom w:w="72" w:type="dxa"/>
              <w:right w:w="115" w:type="dxa"/>
            </w:tcMar>
            <w:vAlign w:val="center"/>
          </w:tcPr>
          <w:p w14:paraId="4A3BD4D1" w14:textId="45624FD9"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4603F32" w14:textId="6F10032D" w:rsidR="00AB5D56" w:rsidRPr="00191B36" w:rsidRDefault="00AB5D56" w:rsidP="00AB5D56">
            <w:pPr>
              <w:spacing w:after="0"/>
              <w:jc w:val="both"/>
              <w:rPr>
                <w:rFonts w:ascii="Arial" w:hAnsi="Arial"/>
                <w:sz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11</w:t>
            </w:r>
          </w:p>
        </w:tc>
      </w:tr>
      <w:tr w:rsidR="00AB5D56" w:rsidRPr="00D96DCA" w14:paraId="365D255B" w14:textId="77777777" w:rsidTr="000619CC">
        <w:trPr>
          <w:trHeight w:val="312"/>
        </w:trPr>
        <w:tc>
          <w:tcPr>
            <w:tcW w:w="2630" w:type="pct"/>
            <w:tcMar>
              <w:top w:w="72" w:type="dxa"/>
              <w:left w:w="115" w:type="dxa"/>
              <w:bottom w:w="72" w:type="dxa"/>
              <w:right w:w="115" w:type="dxa"/>
            </w:tcMar>
          </w:tcPr>
          <w:p w14:paraId="4D82E18D" w14:textId="77777777" w:rsidR="00AB5D56" w:rsidRDefault="00AB5D56" w:rsidP="00AB5D56">
            <w:pPr>
              <w:pStyle w:val="BodyText"/>
              <w:tabs>
                <w:tab w:val="left" w:pos="4929"/>
              </w:tabs>
              <w:rPr>
                <w:rFonts w:ascii="Arial" w:hAnsi="Arial"/>
                <w:i/>
                <w:sz w:val="18"/>
              </w:rPr>
            </w:pPr>
            <w:r w:rsidRPr="00BC04AC">
              <w:rPr>
                <w:rFonts w:ascii="Arial" w:hAnsi="Arial"/>
                <w:b/>
                <w:sz w:val="18"/>
              </w:rPr>
              <w:t xml:space="preserve">Module </w:t>
            </w:r>
            <w:r>
              <w:rPr>
                <w:rFonts w:ascii="Arial" w:hAnsi="Arial"/>
                <w:b/>
                <w:sz w:val="18"/>
              </w:rPr>
              <w:t>12 – International Markets: Assessment and Entry Modes</w:t>
            </w:r>
          </w:p>
          <w:p w14:paraId="6874D752" w14:textId="3113C314" w:rsidR="00AB5D56" w:rsidRPr="00D96DCA" w:rsidRDefault="00AB5D56" w:rsidP="00AB5D56">
            <w:pPr>
              <w:spacing w:after="0"/>
              <w:jc w:val="both"/>
              <w:rPr>
                <w:rFonts w:ascii="Arial" w:hAnsi="Arial" w:cs="Arial"/>
                <w:sz w:val="18"/>
                <w:szCs w:val="18"/>
              </w:rPr>
            </w:pPr>
            <w:r>
              <w:rPr>
                <w:rFonts w:ascii="Arial" w:hAnsi="Arial"/>
                <w:i/>
                <w:sz w:val="18"/>
              </w:rPr>
              <w:t>Discuss various strategies through which companies assess foreign markets and make decision how to enter them.</w:t>
            </w:r>
          </w:p>
        </w:tc>
        <w:tc>
          <w:tcPr>
            <w:tcW w:w="640" w:type="pct"/>
            <w:tcMar>
              <w:top w:w="72" w:type="dxa"/>
              <w:left w:w="115" w:type="dxa"/>
              <w:bottom w:w="72" w:type="dxa"/>
              <w:right w:w="115" w:type="dxa"/>
            </w:tcMar>
            <w:vAlign w:val="center"/>
          </w:tcPr>
          <w:p w14:paraId="62D89FA5" w14:textId="0207A686"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B715881" w14:textId="2A39DAAF" w:rsidR="00AB5D56" w:rsidRPr="00D96DCA" w:rsidRDefault="00AB5D56" w:rsidP="00AB5D56">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12</w:t>
            </w:r>
          </w:p>
        </w:tc>
      </w:tr>
      <w:tr w:rsidR="00AB5D56" w:rsidRPr="00D96DCA" w14:paraId="6AF960D3" w14:textId="77777777" w:rsidTr="000619CC">
        <w:trPr>
          <w:trHeight w:val="312"/>
        </w:trPr>
        <w:tc>
          <w:tcPr>
            <w:tcW w:w="2630" w:type="pct"/>
            <w:tcMar>
              <w:top w:w="72" w:type="dxa"/>
              <w:left w:w="115" w:type="dxa"/>
              <w:bottom w:w="72" w:type="dxa"/>
              <w:right w:w="115" w:type="dxa"/>
            </w:tcMar>
          </w:tcPr>
          <w:p w14:paraId="09D7AD8B" w14:textId="77777777" w:rsidR="00AB5D56" w:rsidRPr="00523D23" w:rsidRDefault="00AB5D56" w:rsidP="00AB5D56">
            <w:pPr>
              <w:pStyle w:val="BodyText"/>
              <w:rPr>
                <w:rFonts w:ascii="Arial" w:hAnsi="Arial"/>
                <w:i/>
                <w:sz w:val="18"/>
              </w:rPr>
            </w:pPr>
            <w:r w:rsidRPr="00BC04AC">
              <w:rPr>
                <w:rFonts w:ascii="Arial" w:hAnsi="Arial"/>
                <w:b/>
                <w:sz w:val="18"/>
                <w:lang w:val="en-GB"/>
              </w:rPr>
              <w:t>Module 13 - Marketing Internationally</w:t>
            </w:r>
          </w:p>
          <w:p w14:paraId="6DE3622B" w14:textId="32295C8D" w:rsidR="00AB5D56" w:rsidRPr="00D96DCA" w:rsidRDefault="00AB5D56" w:rsidP="00AB5D56">
            <w:pPr>
              <w:pStyle w:val="BodyText"/>
              <w:jc w:val="both"/>
              <w:rPr>
                <w:rFonts w:ascii="Arial" w:hAnsi="Arial"/>
                <w:i/>
                <w:sz w:val="18"/>
              </w:rPr>
            </w:pPr>
            <w:r w:rsidRPr="002220F4">
              <w:rPr>
                <w:rFonts w:ascii="Arial" w:hAnsi="Arial"/>
                <w:i/>
                <w:sz w:val="18"/>
                <w:lang w:val="en-GB"/>
              </w:rPr>
              <w:t>Discuss</w:t>
            </w:r>
            <w:r>
              <w:rPr>
                <w:rFonts w:ascii="Arial" w:hAnsi="Arial"/>
                <w:i/>
                <w:sz w:val="18"/>
                <w:lang w:val="en-GB"/>
              </w:rPr>
              <w:t xml:space="preserve"> standardization and localization of products and services for international markets. Review cases of successful and failed international marketing strategies.</w:t>
            </w:r>
          </w:p>
        </w:tc>
        <w:tc>
          <w:tcPr>
            <w:tcW w:w="640" w:type="pct"/>
            <w:tcMar>
              <w:top w:w="72" w:type="dxa"/>
              <w:left w:w="115" w:type="dxa"/>
              <w:bottom w:w="72" w:type="dxa"/>
              <w:right w:w="115" w:type="dxa"/>
            </w:tcMar>
            <w:vAlign w:val="center"/>
          </w:tcPr>
          <w:p w14:paraId="16242F29" w14:textId="7A8C0CC9"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5320513" w14:textId="62489E28" w:rsidR="00AB5D56" w:rsidRPr="00D96DCA" w:rsidRDefault="00AB5D56" w:rsidP="00AB5D56">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13</w:t>
            </w:r>
          </w:p>
        </w:tc>
      </w:tr>
      <w:tr w:rsidR="00AB5D56" w:rsidRPr="00D96DCA" w14:paraId="2A77CE1A" w14:textId="77777777" w:rsidTr="000619CC">
        <w:trPr>
          <w:trHeight w:val="312"/>
        </w:trPr>
        <w:tc>
          <w:tcPr>
            <w:tcW w:w="2630" w:type="pct"/>
            <w:tcMar>
              <w:top w:w="72" w:type="dxa"/>
              <w:left w:w="115" w:type="dxa"/>
              <w:bottom w:w="72" w:type="dxa"/>
              <w:right w:w="115" w:type="dxa"/>
            </w:tcMar>
          </w:tcPr>
          <w:p w14:paraId="3F795B7D" w14:textId="77777777" w:rsidR="00AB5D56" w:rsidRDefault="00AB5D56" w:rsidP="00AB5D56">
            <w:pPr>
              <w:pStyle w:val="BodyText"/>
              <w:tabs>
                <w:tab w:val="left" w:pos="4929"/>
              </w:tabs>
              <w:rPr>
                <w:rFonts w:ascii="Arial" w:hAnsi="Arial"/>
                <w:b/>
                <w:sz w:val="18"/>
              </w:rPr>
            </w:pPr>
            <w:r w:rsidRPr="00BC04AC">
              <w:rPr>
                <w:rFonts w:ascii="Arial" w:hAnsi="Arial"/>
                <w:b/>
                <w:sz w:val="18"/>
              </w:rPr>
              <w:t>Module 14 - Managing Human Resources in International Context</w:t>
            </w:r>
          </w:p>
          <w:p w14:paraId="4E958201" w14:textId="2DB79AF6" w:rsidR="00AB5D56" w:rsidRPr="00D96DCA" w:rsidRDefault="00AB5D56" w:rsidP="00AB5D56">
            <w:pPr>
              <w:spacing w:after="0"/>
              <w:jc w:val="both"/>
              <w:rPr>
                <w:rFonts w:ascii="Arial" w:hAnsi="Arial" w:cs="Arial"/>
                <w:sz w:val="18"/>
                <w:szCs w:val="18"/>
              </w:rPr>
            </w:pPr>
            <w:r>
              <w:rPr>
                <w:rFonts w:ascii="Arial" w:hAnsi="Arial"/>
                <w:i/>
                <w:sz w:val="18"/>
              </w:rPr>
              <w:t>Discuss international HR approaches and discuss strategy of sourcing global talent. Discuss leading global teams virtually.</w:t>
            </w:r>
          </w:p>
        </w:tc>
        <w:tc>
          <w:tcPr>
            <w:tcW w:w="640" w:type="pct"/>
            <w:tcMar>
              <w:top w:w="72" w:type="dxa"/>
              <w:left w:w="115" w:type="dxa"/>
              <w:bottom w:w="72" w:type="dxa"/>
              <w:right w:w="115" w:type="dxa"/>
            </w:tcMar>
            <w:vAlign w:val="center"/>
          </w:tcPr>
          <w:p w14:paraId="700524BB" w14:textId="69D37E5E"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05F1365" w14:textId="5D6C00E8" w:rsidR="00AB5D56" w:rsidRPr="00D96DCA" w:rsidRDefault="00AB5D56" w:rsidP="00AB5D56">
            <w:pPr>
              <w:spacing w:after="0"/>
              <w:jc w:val="both"/>
              <w:rPr>
                <w:rFonts w:ascii="Arial" w:hAnsi="Arial" w:cs="Arial"/>
                <w:bCs/>
                <w:sz w:val="18"/>
                <w:szCs w:val="18"/>
              </w:rPr>
            </w:pPr>
            <w:proofErr w:type="spellStart"/>
            <w:r w:rsidRPr="00191B36">
              <w:rPr>
                <w:rFonts w:ascii="Arial" w:hAnsi="Arial"/>
                <w:sz w:val="18"/>
              </w:rPr>
              <w:t>Geringer</w:t>
            </w:r>
            <w:proofErr w:type="spellEnd"/>
            <w:r w:rsidRPr="00191B36">
              <w:rPr>
                <w:rFonts w:ascii="Arial" w:hAnsi="Arial"/>
                <w:sz w:val="18"/>
              </w:rPr>
              <w:t xml:space="preserve">, </w:t>
            </w:r>
            <w:proofErr w:type="spellStart"/>
            <w:r w:rsidRPr="00191B36">
              <w:rPr>
                <w:rFonts w:ascii="Arial" w:hAnsi="Arial"/>
                <w:sz w:val="18"/>
              </w:rPr>
              <w:t>McNett</w:t>
            </w:r>
            <w:proofErr w:type="spellEnd"/>
            <w:r w:rsidRPr="00191B36">
              <w:rPr>
                <w:rFonts w:ascii="Arial" w:hAnsi="Arial"/>
                <w:sz w:val="18"/>
              </w:rPr>
              <w:t xml:space="preserve">, Minor &amp; Ball </w:t>
            </w:r>
            <w:r>
              <w:rPr>
                <w:rFonts w:ascii="Arial" w:hAnsi="Arial"/>
                <w:sz w:val="18"/>
              </w:rPr>
              <w:t>– Module 14</w:t>
            </w:r>
          </w:p>
        </w:tc>
      </w:tr>
      <w:tr w:rsidR="00AB5D56" w:rsidRPr="00D96DCA" w14:paraId="1A2C45DD" w14:textId="77777777" w:rsidTr="000619CC">
        <w:trPr>
          <w:trHeight w:val="312"/>
        </w:trPr>
        <w:tc>
          <w:tcPr>
            <w:tcW w:w="2630" w:type="pct"/>
            <w:tcMar>
              <w:top w:w="72" w:type="dxa"/>
              <w:left w:w="115" w:type="dxa"/>
              <w:bottom w:w="72" w:type="dxa"/>
              <w:right w:w="115" w:type="dxa"/>
            </w:tcMar>
          </w:tcPr>
          <w:p w14:paraId="6CECEC4B" w14:textId="77777777" w:rsidR="00AB5D56" w:rsidRDefault="00AB5D56" w:rsidP="00AB5D56">
            <w:pPr>
              <w:rPr>
                <w:rFonts w:ascii="Arial" w:hAnsi="Arial"/>
                <w:b/>
                <w:sz w:val="18"/>
                <w:szCs w:val="20"/>
              </w:rPr>
            </w:pPr>
            <w:r>
              <w:rPr>
                <w:rFonts w:ascii="Arial" w:hAnsi="Arial"/>
                <w:b/>
                <w:sz w:val="18"/>
                <w:szCs w:val="20"/>
              </w:rPr>
              <w:t>Impact of Global Mobility</w:t>
            </w:r>
            <w:r w:rsidRPr="00BC04AC">
              <w:rPr>
                <w:rFonts w:ascii="Arial" w:hAnsi="Arial"/>
                <w:b/>
                <w:sz w:val="18"/>
                <w:szCs w:val="20"/>
              </w:rPr>
              <w:t xml:space="preserve">/Global Talent on </w:t>
            </w:r>
            <w:r>
              <w:rPr>
                <w:rFonts w:ascii="Arial" w:hAnsi="Arial"/>
                <w:b/>
                <w:sz w:val="18"/>
                <w:szCs w:val="20"/>
              </w:rPr>
              <w:t>your professional career</w:t>
            </w:r>
          </w:p>
          <w:p w14:paraId="4EE0145A" w14:textId="5831E85D" w:rsidR="00AB5D56" w:rsidRPr="00D96DCA" w:rsidRDefault="00AB5D56" w:rsidP="00AB5D56">
            <w:pPr>
              <w:spacing w:after="0"/>
              <w:jc w:val="both"/>
              <w:rPr>
                <w:rFonts w:ascii="Arial" w:hAnsi="Arial" w:cs="Arial"/>
                <w:sz w:val="18"/>
                <w:szCs w:val="18"/>
                <w:u w:val="single"/>
              </w:rPr>
            </w:pPr>
            <w:r>
              <w:rPr>
                <w:rFonts w:ascii="Arial" w:hAnsi="Arial"/>
                <w:i/>
                <w:sz w:val="18"/>
              </w:rPr>
              <w:t>Discuss global mobility trends and relevance for student careers. Impact of COVID-19 on global talent and mobility.</w:t>
            </w:r>
          </w:p>
        </w:tc>
        <w:tc>
          <w:tcPr>
            <w:tcW w:w="640" w:type="pct"/>
            <w:tcMar>
              <w:top w:w="72" w:type="dxa"/>
              <w:left w:w="115" w:type="dxa"/>
              <w:bottom w:w="72" w:type="dxa"/>
              <w:right w:w="115" w:type="dxa"/>
            </w:tcMar>
            <w:vAlign w:val="center"/>
          </w:tcPr>
          <w:p w14:paraId="25EAE2C7" w14:textId="71A3DCF3"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3BC4C4F0" w:rsidR="00AB5D56" w:rsidRPr="00D96DCA" w:rsidRDefault="00AB5D56" w:rsidP="00AB5D56">
            <w:pPr>
              <w:spacing w:after="0"/>
              <w:jc w:val="both"/>
              <w:rPr>
                <w:rFonts w:ascii="Arial" w:hAnsi="Arial" w:cs="Arial"/>
                <w:bCs/>
                <w:sz w:val="18"/>
                <w:szCs w:val="18"/>
              </w:rPr>
            </w:pPr>
            <w:r>
              <w:rPr>
                <w:rFonts w:ascii="Arial" w:hAnsi="Arial"/>
                <w:sz w:val="18"/>
              </w:rPr>
              <w:t>Selected industry research</w:t>
            </w:r>
          </w:p>
        </w:tc>
      </w:tr>
      <w:tr w:rsidR="00AB5D56"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AB5D56" w:rsidRPr="00D96DCA" w:rsidRDefault="00AB5D56" w:rsidP="00AB5D56">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AB5D56" w:rsidRPr="00D96DCA" w:rsidRDefault="00AB5D56" w:rsidP="00AB5D56">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AB5D56" w:rsidRPr="00D96DCA" w:rsidRDefault="00AB5D56" w:rsidP="00AB5D56">
            <w:pPr>
              <w:spacing w:after="0"/>
              <w:rPr>
                <w:rFonts w:ascii="Arial" w:hAnsi="Arial" w:cs="Arial"/>
                <w:bCs/>
                <w:sz w:val="18"/>
                <w:szCs w:val="18"/>
              </w:rPr>
            </w:pPr>
          </w:p>
        </w:tc>
      </w:tr>
      <w:tr w:rsidR="00AB5D56"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AB5D56" w:rsidRPr="00D96DCA" w:rsidRDefault="00AB5D56" w:rsidP="00AB5D56">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AB5D56" w:rsidRPr="00D96DCA" w:rsidRDefault="00AB5D56" w:rsidP="00AB5D56">
            <w:pPr>
              <w:spacing w:after="0"/>
              <w:rPr>
                <w:rFonts w:ascii="Arial" w:hAnsi="Arial" w:cs="Arial"/>
                <w:bCs/>
                <w:sz w:val="18"/>
                <w:szCs w:val="18"/>
              </w:rPr>
            </w:pPr>
          </w:p>
        </w:tc>
      </w:tr>
      <w:tr w:rsidR="00AB5D56"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AB5D56" w:rsidRPr="00D96DCA" w:rsidRDefault="00AB5D56" w:rsidP="00AB5D56">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AB5D56" w:rsidRPr="00D96DCA" w:rsidRDefault="00AB5D56" w:rsidP="00AB5D56">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AB5D56" w:rsidRPr="00D96DCA" w:rsidRDefault="00AB5D56" w:rsidP="00AB5D56">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0DE125F4" w14:textId="77777777" w:rsidR="00D91103" w:rsidRDefault="00D91103" w:rsidP="00DA66F4">
      <w:pPr>
        <w:spacing w:after="0" w:line="240" w:lineRule="auto"/>
        <w:rPr>
          <w:rFonts w:ascii="Arial" w:hAnsi="Arial" w:cs="Arial"/>
          <w:b/>
          <w:sz w:val="18"/>
          <w:szCs w:val="18"/>
        </w:rPr>
      </w:pPr>
    </w:p>
    <w:p w14:paraId="62C459B7" w14:textId="77777777" w:rsidR="00D91103" w:rsidRDefault="00D91103" w:rsidP="00DA66F4">
      <w:pPr>
        <w:spacing w:after="0" w:line="240" w:lineRule="auto"/>
        <w:rPr>
          <w:rFonts w:ascii="Arial" w:hAnsi="Arial" w:cs="Arial"/>
          <w:b/>
          <w:sz w:val="18"/>
          <w:szCs w:val="18"/>
        </w:rPr>
      </w:pPr>
    </w:p>
    <w:p w14:paraId="1CCB3598" w14:textId="77777777" w:rsidR="00D91103" w:rsidRDefault="00D91103" w:rsidP="00DA66F4">
      <w:pPr>
        <w:spacing w:after="0" w:line="240" w:lineRule="auto"/>
        <w:rPr>
          <w:rFonts w:ascii="Arial" w:hAnsi="Arial" w:cs="Arial"/>
          <w:b/>
          <w:sz w:val="18"/>
          <w:szCs w:val="18"/>
        </w:rPr>
      </w:pPr>
    </w:p>
    <w:p w14:paraId="64C1965B" w14:textId="77777777" w:rsidR="00D91103" w:rsidRDefault="00D91103" w:rsidP="00DA66F4">
      <w:pPr>
        <w:spacing w:after="0" w:line="240" w:lineRule="auto"/>
        <w:rPr>
          <w:rFonts w:ascii="Arial" w:hAnsi="Arial" w:cs="Arial"/>
          <w:b/>
          <w:sz w:val="18"/>
          <w:szCs w:val="18"/>
        </w:rPr>
      </w:pPr>
    </w:p>
    <w:p w14:paraId="4EAC5C1D" w14:textId="77777777" w:rsidR="00D91103" w:rsidRDefault="00D91103" w:rsidP="00DA66F4">
      <w:pPr>
        <w:spacing w:after="0" w:line="240" w:lineRule="auto"/>
        <w:rPr>
          <w:rFonts w:ascii="Arial" w:hAnsi="Arial" w:cs="Arial"/>
          <w:b/>
          <w:sz w:val="18"/>
          <w:szCs w:val="18"/>
        </w:rPr>
      </w:pPr>
    </w:p>
    <w:p w14:paraId="6099C221" w14:textId="77777777" w:rsidR="00D91103" w:rsidRDefault="00D91103" w:rsidP="00DA66F4">
      <w:pPr>
        <w:spacing w:after="0" w:line="240" w:lineRule="auto"/>
        <w:rPr>
          <w:rFonts w:ascii="Arial" w:hAnsi="Arial" w:cs="Arial"/>
          <w:b/>
          <w:sz w:val="18"/>
          <w:szCs w:val="18"/>
        </w:rPr>
      </w:pPr>
    </w:p>
    <w:p w14:paraId="0DE7D1A2" w14:textId="77777777" w:rsidR="00D91103" w:rsidRDefault="00D91103" w:rsidP="00DA66F4">
      <w:pPr>
        <w:spacing w:after="0" w:line="240" w:lineRule="auto"/>
        <w:rPr>
          <w:rFonts w:ascii="Arial" w:hAnsi="Arial" w:cs="Arial"/>
          <w:b/>
          <w:sz w:val="18"/>
          <w:szCs w:val="18"/>
        </w:rPr>
      </w:pPr>
    </w:p>
    <w:p w14:paraId="7B1386AB" w14:textId="77777777" w:rsidR="00D91103" w:rsidRDefault="00D91103" w:rsidP="00DA66F4">
      <w:pPr>
        <w:spacing w:after="0" w:line="240" w:lineRule="auto"/>
        <w:rPr>
          <w:rFonts w:ascii="Arial" w:hAnsi="Arial" w:cs="Arial"/>
          <w:b/>
          <w:sz w:val="18"/>
          <w:szCs w:val="18"/>
        </w:rPr>
      </w:pPr>
    </w:p>
    <w:p w14:paraId="414AAEF5" w14:textId="77777777" w:rsidR="00D91103" w:rsidRDefault="00D91103" w:rsidP="00DA66F4">
      <w:pPr>
        <w:spacing w:after="0" w:line="240" w:lineRule="auto"/>
        <w:rPr>
          <w:rFonts w:ascii="Arial" w:hAnsi="Arial" w:cs="Arial"/>
          <w:b/>
          <w:sz w:val="18"/>
          <w:szCs w:val="18"/>
        </w:rPr>
      </w:pPr>
    </w:p>
    <w:p w14:paraId="42F328D1" w14:textId="77777777" w:rsidR="00D91103" w:rsidRDefault="00D91103" w:rsidP="00DA66F4">
      <w:pPr>
        <w:spacing w:after="0" w:line="240" w:lineRule="auto"/>
        <w:rPr>
          <w:rFonts w:ascii="Arial" w:hAnsi="Arial" w:cs="Arial"/>
          <w:b/>
          <w:sz w:val="18"/>
          <w:szCs w:val="18"/>
        </w:rPr>
      </w:pPr>
    </w:p>
    <w:p w14:paraId="173C58A3" w14:textId="77777777" w:rsidR="00D91103" w:rsidRDefault="00D91103" w:rsidP="00DA66F4">
      <w:pPr>
        <w:spacing w:after="0" w:line="240" w:lineRule="auto"/>
        <w:rPr>
          <w:rFonts w:ascii="Arial" w:hAnsi="Arial" w:cs="Arial"/>
          <w:b/>
          <w:sz w:val="18"/>
          <w:szCs w:val="18"/>
        </w:rPr>
      </w:pPr>
    </w:p>
    <w:p w14:paraId="705B112E" w14:textId="0E66C265"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lastRenderedPageBreak/>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7B2C6B" w:rsidRPr="00D96DCA">
              <w:rPr>
                <w:rFonts w:ascii="Arial" w:hAnsi="Arial" w:cs="Arial"/>
                <w:i/>
                <w:sz w:val="18"/>
                <w:szCs w:val="18"/>
              </w:rPr>
              <w:t>20%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D96DCA" w:rsidRDefault="007B2C6B" w:rsidP="00A41EFE">
            <w:pPr>
              <w:spacing w:before="120" w:after="0"/>
              <w:rPr>
                <w:rFonts w:ascii="Arial" w:hAnsi="Arial" w:cs="Arial"/>
                <w:iCs/>
                <w:sz w:val="18"/>
                <w:szCs w:val="18"/>
              </w:rPr>
            </w:pPr>
            <w:r w:rsidRPr="00D96DCA">
              <w:rPr>
                <w:rFonts w:ascii="Arial" w:hAnsi="Arial" w:cs="Arial"/>
                <w:iCs/>
                <w:sz w:val="18"/>
                <w:szCs w:val="18"/>
              </w:rPr>
              <w:t>Presentation grade</w:t>
            </w:r>
          </w:p>
        </w:tc>
        <w:tc>
          <w:tcPr>
            <w:tcW w:w="1730" w:type="pct"/>
            <w:tcMar>
              <w:top w:w="29" w:type="dxa"/>
              <w:left w:w="115" w:type="dxa"/>
              <w:bottom w:w="29" w:type="dxa"/>
              <w:right w:w="115" w:type="dxa"/>
            </w:tcMar>
            <w:vAlign w:val="center"/>
          </w:tcPr>
          <w:p w14:paraId="5982636D" w14:textId="2D249642" w:rsidR="00B259CF" w:rsidRPr="00D96DCA" w:rsidRDefault="007B2C6B" w:rsidP="007B2C6B">
            <w:pPr>
              <w:spacing w:before="120" w:after="0"/>
              <w:jc w:val="center"/>
              <w:rPr>
                <w:rFonts w:ascii="Arial" w:hAnsi="Arial" w:cs="Arial"/>
                <w:iCs/>
                <w:sz w:val="18"/>
                <w:szCs w:val="18"/>
              </w:rPr>
            </w:pPr>
            <w:r w:rsidRPr="00D96DCA">
              <w:rPr>
                <w:rFonts w:ascii="Arial" w:hAnsi="Arial" w:cs="Arial"/>
                <w:iCs/>
                <w:sz w:val="18"/>
                <w:szCs w:val="18"/>
              </w:rPr>
              <w:t>20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7B2C6B" w:rsidRPr="00D96DCA">
              <w:rPr>
                <w:rFonts w:ascii="Arial" w:hAnsi="Arial" w:cs="Arial"/>
                <w:i/>
                <w:sz w:val="18"/>
                <w:szCs w:val="18"/>
              </w:rPr>
              <w:t>80%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5761AF88" w:rsidR="00B259CF" w:rsidRPr="00D96DCA" w:rsidRDefault="007B2C6B"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52A7176" w:rsidR="00B259CF" w:rsidRPr="00D96DCA" w:rsidRDefault="00846038" w:rsidP="00B259CF">
            <w:pPr>
              <w:spacing w:before="120" w:after="0"/>
              <w:jc w:val="center"/>
              <w:rPr>
                <w:rFonts w:ascii="Arial" w:hAnsi="Arial" w:cs="Arial"/>
                <w:sz w:val="18"/>
                <w:szCs w:val="18"/>
              </w:rPr>
            </w:pPr>
            <w:r w:rsidRPr="00D96DCA">
              <w:rPr>
                <w:rFonts w:ascii="Arial" w:hAnsi="Arial" w:cs="Arial"/>
                <w:sz w:val="18"/>
                <w:szCs w:val="18"/>
              </w:rPr>
              <w:t>40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16126795"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CCFFCB4" w14:textId="5FA3ACFF" w:rsid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2530A9D9" w14:textId="11C10E5D" w:rsidR="002109E1" w:rsidRDefault="002109E1" w:rsidP="00DA66F4">
      <w:pPr>
        <w:pStyle w:val="ListParagraph"/>
        <w:autoSpaceDE w:val="0"/>
        <w:autoSpaceDN w:val="0"/>
        <w:adjustRightInd w:val="0"/>
        <w:spacing w:after="0" w:line="240" w:lineRule="auto"/>
        <w:ind w:left="0"/>
        <w:jc w:val="both"/>
        <w:rPr>
          <w:rFonts w:ascii="Arial" w:hAnsi="Arial" w:cs="Arial"/>
          <w:b/>
          <w:sz w:val="18"/>
          <w:szCs w:val="18"/>
        </w:rPr>
      </w:pPr>
    </w:p>
    <w:p w14:paraId="3650B477" w14:textId="77777777" w:rsidR="002109E1" w:rsidRPr="00D96DCA" w:rsidRDefault="002109E1" w:rsidP="00DA66F4">
      <w:pPr>
        <w:pStyle w:val="ListParagraph"/>
        <w:autoSpaceDE w:val="0"/>
        <w:autoSpaceDN w:val="0"/>
        <w:adjustRightInd w:val="0"/>
        <w:spacing w:after="0" w:line="240" w:lineRule="auto"/>
        <w:ind w:left="0"/>
        <w:jc w:val="both"/>
        <w:rPr>
          <w:rFonts w:ascii="Arial" w:hAnsi="Arial" w:cs="Arial"/>
          <w:b/>
          <w:sz w:val="18"/>
          <w:szCs w:val="18"/>
        </w:rPr>
      </w:pPr>
    </w:p>
    <w:p w14:paraId="65854628"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C47A4A" w14:textId="622940FC" w:rsidR="004F7601" w:rsidRDefault="004F7601" w:rsidP="004F7601">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w:t>
      </w:r>
      <w:proofErr w:type="gramStart"/>
      <w:r>
        <w:rPr>
          <w:rFonts w:ascii="Arial" w:hAnsi="Arial"/>
          <w:sz w:val="18"/>
        </w:rPr>
        <w:t>be presented</w:t>
      </w:r>
      <w:proofErr w:type="gramEnd"/>
      <w:r>
        <w:rPr>
          <w:rFonts w:ascii="Arial" w:hAnsi="Arial"/>
          <w:sz w:val="18"/>
        </w:rPr>
        <w:t xml:space="preserve"> on the first day of the lectures and will be published online</w:t>
      </w:r>
      <w:r w:rsidR="00A32CFF">
        <w:rPr>
          <w:rFonts w:ascii="Arial" w:hAnsi="Arial"/>
          <w:sz w:val="18"/>
        </w:rPr>
        <w:t>.</w:t>
      </w:r>
    </w:p>
    <w:p w14:paraId="2E09EF78" w14:textId="55625D02" w:rsidR="007B2C6B" w:rsidRPr="00D96DCA" w:rsidRDefault="004F7601" w:rsidP="004F7601">
      <w:pPr>
        <w:jc w:val="both"/>
        <w:rPr>
          <w:rFonts w:ascii="Arial" w:hAnsi="Arial"/>
          <w:sz w:val="18"/>
        </w:rPr>
      </w:pPr>
      <w:r>
        <w:rPr>
          <w:rFonts w:ascii="Arial" w:hAnsi="Arial" w:cs="Arial"/>
          <w:bCs/>
          <w:sz w:val="18"/>
          <w:szCs w:val="18"/>
        </w:rPr>
        <w:t xml:space="preserve">The presentations will take place during the seminars. </w:t>
      </w:r>
      <w:r w:rsidR="007B2C6B" w:rsidRPr="00D96DCA">
        <w:rPr>
          <w:rFonts w:ascii="Arial" w:hAnsi="Arial"/>
          <w:sz w:val="18"/>
        </w:rPr>
        <w:t xml:space="preserve">Students </w:t>
      </w:r>
      <w:proofErr w:type="gramStart"/>
      <w:r w:rsidR="007B2C6B" w:rsidRPr="00D96DCA">
        <w:rPr>
          <w:rFonts w:ascii="Arial" w:hAnsi="Arial"/>
          <w:sz w:val="18"/>
        </w:rPr>
        <w:t>will be asked</w:t>
      </w:r>
      <w:proofErr w:type="gramEnd"/>
      <w:r w:rsidR="007B2C6B" w:rsidRPr="00D96DCA">
        <w:rPr>
          <w:rFonts w:ascii="Arial" w:hAnsi="Arial"/>
          <w:sz w:val="18"/>
        </w:rPr>
        <w:t xml:space="preserve"> to present/ oppose on a given topic. </w:t>
      </w:r>
      <w:r>
        <w:rPr>
          <w:rFonts w:ascii="Arial" w:hAnsi="Arial"/>
          <w:sz w:val="18"/>
        </w:rPr>
        <w:t xml:space="preserve">Details about the presentation scope and the grading policy will </w:t>
      </w:r>
      <w:proofErr w:type="gramStart"/>
      <w:r>
        <w:rPr>
          <w:rFonts w:ascii="Arial" w:hAnsi="Arial"/>
          <w:sz w:val="18"/>
        </w:rPr>
        <w:t>be presented</w:t>
      </w:r>
      <w:proofErr w:type="gramEnd"/>
      <w:r>
        <w:rPr>
          <w:rFonts w:ascii="Arial" w:hAnsi="Arial"/>
          <w:sz w:val="18"/>
        </w:rPr>
        <w:t xml:space="preserve"> on the first day of the lectures and will be published online</w:t>
      </w:r>
      <w:r w:rsidR="00A32CFF">
        <w:rPr>
          <w:rFonts w:ascii="Arial" w:hAnsi="Arial"/>
          <w:sz w:val="18"/>
        </w:rPr>
        <w:t>.</w:t>
      </w:r>
    </w:p>
    <w:p w14:paraId="744D457C" w14:textId="553039A6" w:rsidR="00D96DCA" w:rsidRPr="00D96DCA" w:rsidRDefault="00D96DCA" w:rsidP="00D96DCA">
      <w:pPr>
        <w:pStyle w:val="ListParagraph"/>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66B1EF7F"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 xml:space="preserve">If final (cumulative) mark of the course, including final exam score, is insufficient, students </w:t>
      </w:r>
      <w:proofErr w:type="gramStart"/>
      <w:r w:rsidRPr="004F7601">
        <w:rPr>
          <w:rFonts w:ascii="Arial" w:hAnsi="Arial"/>
          <w:sz w:val="18"/>
          <w:lang w:val="en-US"/>
        </w:rPr>
        <w:t>will be allowed</w:t>
      </w:r>
      <w:proofErr w:type="gramEnd"/>
      <w:r w:rsidRPr="004F7601">
        <w:rPr>
          <w:rFonts w:ascii="Arial" w:hAnsi="Arial"/>
          <w:sz w:val="18"/>
          <w:lang w:val="en-US"/>
        </w:rPr>
        <w:t xml:space="preserve"> to exercise their right of retake. The retake exam will cover all lectures and case-discussion topics discussed in class during the course. It </w:t>
      </w:r>
      <w:proofErr w:type="gramStart"/>
      <w:r w:rsidRPr="004F7601">
        <w:rPr>
          <w:rFonts w:ascii="Arial" w:hAnsi="Arial"/>
          <w:sz w:val="18"/>
          <w:lang w:val="en-US"/>
        </w:rPr>
        <w:t>will be held</w:t>
      </w:r>
      <w:proofErr w:type="gramEnd"/>
      <w:r w:rsidRPr="004F7601">
        <w:rPr>
          <w:rFonts w:ascii="Arial" w:hAnsi="Arial"/>
          <w:sz w:val="18"/>
          <w:lang w:val="en-US"/>
        </w:rPr>
        <w:t xml:space="preserve"> during the last week of the exam session and will replace the 80% of </w:t>
      </w:r>
      <w:r w:rsidR="001D0F06">
        <w:rPr>
          <w:rFonts w:ascii="Arial" w:hAnsi="Arial"/>
          <w:sz w:val="18"/>
          <w:lang w:val="en-US"/>
        </w:rPr>
        <w:t xml:space="preserve">the mid-term and the final </w:t>
      </w:r>
      <w:r w:rsidRPr="004F7601">
        <w:rPr>
          <w:rFonts w:ascii="Arial" w:hAnsi="Arial"/>
          <w:sz w:val="18"/>
          <w:lang w:val="en-US"/>
        </w:rPr>
        <w:t xml:space="preserve">exam. Acquired scores from all assignments </w:t>
      </w:r>
      <w:proofErr w:type="gramStart"/>
      <w:r w:rsidRPr="004F7601">
        <w:rPr>
          <w:rFonts w:ascii="Arial" w:hAnsi="Arial"/>
          <w:sz w:val="18"/>
          <w:lang w:val="en-US"/>
        </w:rPr>
        <w:t>will be summed up</w:t>
      </w:r>
      <w:proofErr w:type="gramEnd"/>
      <w:r w:rsidRPr="004F7601">
        <w:rPr>
          <w:rFonts w:ascii="Arial" w:hAnsi="Arial"/>
          <w:sz w:val="18"/>
          <w:lang w:val="en-US"/>
        </w:rPr>
        <w:t xml:space="preserve"> and the final (cumulative) grade will be given. The lecturer reserves the right to choose the form of the exam.</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459A372F" w14:textId="41061CEC"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32D71C69" w14:textId="77777777"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For each seminar, a paper will have to </w:t>
      </w:r>
      <w:proofErr w:type="gramStart"/>
      <w:r w:rsidRPr="004F7601">
        <w:rPr>
          <w:rFonts w:ascii="Arial" w:hAnsi="Arial"/>
          <w:sz w:val="18"/>
          <w:lang w:val="en-US"/>
        </w:rPr>
        <w:t>be read</w:t>
      </w:r>
      <w:proofErr w:type="gramEnd"/>
      <w:r w:rsidRPr="004F7601">
        <w:rPr>
          <w:rFonts w:ascii="Arial" w:hAnsi="Arial"/>
          <w:sz w:val="18"/>
          <w:lang w:val="en-US"/>
        </w:rPr>
        <w:t xml:space="preserve"> by students in advance. (</w:t>
      </w:r>
      <w:proofErr w:type="gramStart"/>
      <w:r w:rsidRPr="004F7601">
        <w:rPr>
          <w:rFonts w:ascii="Arial" w:hAnsi="Arial"/>
          <w:sz w:val="18"/>
          <w:lang w:val="en-US"/>
        </w:rPr>
        <w:t>papers</w:t>
      </w:r>
      <w:proofErr w:type="gramEnd"/>
      <w:r w:rsidRPr="004F7601">
        <w:rPr>
          <w:rFonts w:ascii="Arial" w:hAnsi="Arial"/>
          <w:sz w:val="18"/>
          <w:lang w:val="en-US"/>
        </w:rPr>
        <w:t xml:space="preserve"> will be uploaded 5 working days in advance.)</w:t>
      </w:r>
    </w:p>
    <w:p w14:paraId="4D27A18D" w14:textId="77777777" w:rsidR="00D96DCA" w:rsidRPr="004F7601" w:rsidRDefault="00D96DCA" w:rsidP="00D96DCA">
      <w:pPr>
        <w:pStyle w:val="metod"/>
        <w:ind w:firstLine="0"/>
        <w:jc w:val="both"/>
        <w:rPr>
          <w:rFonts w:ascii="Arial" w:hAnsi="Arial"/>
          <w:sz w:val="18"/>
          <w:lang w:val="en-US"/>
        </w:rPr>
      </w:pPr>
    </w:p>
    <w:p w14:paraId="39FBF498" w14:textId="43DDA7B3"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Attendance and participation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w:t>
      </w:r>
      <w:proofErr w:type="gramStart"/>
      <w:r w:rsidRPr="004F7601">
        <w:rPr>
          <w:rFonts w:ascii="Arial" w:hAnsi="Arial"/>
          <w:sz w:val="18"/>
          <w:lang w:val="en-US"/>
        </w:rPr>
        <w:t>to be a</w:t>
      </w:r>
      <w:proofErr w:type="gramEnd"/>
      <w:r w:rsidRPr="004F7601">
        <w:rPr>
          <w:rFonts w:ascii="Arial" w:hAnsi="Arial"/>
          <w:sz w:val="18"/>
          <w:lang w:val="en-US"/>
        </w:rPr>
        <w:t xml:space="preserve">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5E3598F8" w14:textId="77777777"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Bonus points. The instructor has the right to award active students with up to 0</w:t>
      </w:r>
      <w:proofErr w:type="gramStart"/>
      <w:r w:rsidRPr="004F7601">
        <w:rPr>
          <w:rFonts w:ascii="Arial" w:hAnsi="Arial"/>
          <w:sz w:val="18"/>
          <w:lang w:val="en-US"/>
        </w:rPr>
        <w:t>,2</w:t>
      </w:r>
      <w:proofErr w:type="gramEnd"/>
      <w:r w:rsidRPr="004F7601">
        <w:rPr>
          <w:rFonts w:ascii="Arial" w:hAnsi="Arial"/>
          <w:sz w:val="18"/>
          <w:lang w:val="en-US"/>
        </w:rPr>
        <w:t xml:space="preserve"> extra (grade) points. These “bonus points” will be only be awarded to students whose (rounded) final grade would increase after all. </w:t>
      </w:r>
    </w:p>
    <w:p w14:paraId="5A311076" w14:textId="77777777" w:rsidR="00D96DCA" w:rsidRPr="004F7601" w:rsidRDefault="00D96DCA" w:rsidP="00D96DCA">
      <w:pPr>
        <w:pStyle w:val="metod"/>
        <w:ind w:firstLine="0"/>
        <w:jc w:val="both"/>
        <w:rPr>
          <w:rFonts w:ascii="Arial" w:hAnsi="Arial"/>
          <w:sz w:val="18"/>
          <w:lang w:val="en-US"/>
        </w:rPr>
      </w:pPr>
    </w:p>
    <w:p w14:paraId="371691CA" w14:textId="7383B058" w:rsidR="007B2C6B" w:rsidRDefault="007B2C6B" w:rsidP="00D96DCA">
      <w:pPr>
        <w:pStyle w:val="metod"/>
        <w:ind w:firstLine="0"/>
        <w:jc w:val="both"/>
        <w:rPr>
          <w:rFonts w:ascii="Arial" w:hAnsi="Arial"/>
          <w:sz w:val="18"/>
          <w:lang w:val="en-US"/>
        </w:rPr>
      </w:pPr>
      <w:r w:rsidRPr="004F7601">
        <w:rPr>
          <w:rFonts w:ascii="Arial" w:hAnsi="Arial"/>
          <w:sz w:val="18"/>
          <w:lang w:val="en-US"/>
        </w:rPr>
        <w:t xml:space="preserve">Specific rules apply for in-class/online presentations. </w:t>
      </w:r>
    </w:p>
    <w:p w14:paraId="1E112378" w14:textId="77777777" w:rsidR="004F7601" w:rsidRPr="004F7601" w:rsidRDefault="004F7601" w:rsidP="00D96DCA">
      <w:pPr>
        <w:pStyle w:val="metod"/>
        <w:ind w:firstLine="0"/>
        <w:jc w:val="both"/>
        <w:rPr>
          <w:rFonts w:ascii="Arial" w:hAnsi="Arial" w:cs="Arial"/>
          <w:sz w:val="18"/>
          <w:szCs w:val="18"/>
          <w:lang w:val="en-US"/>
        </w:rPr>
      </w:pPr>
    </w:p>
    <w:p w14:paraId="77E3B6A4" w14:textId="04C76833" w:rsidR="007B2C6B" w:rsidRPr="00D96DCA" w:rsidRDefault="007B2C6B" w:rsidP="007B2C6B">
      <w:pPr>
        <w:pStyle w:val="Text"/>
        <w:widowControl/>
        <w:numPr>
          <w:ilvl w:val="1"/>
          <w:numId w:val="32"/>
        </w:numPr>
        <w:suppressAutoHyphens w:val="0"/>
        <w:spacing w:line="240" w:lineRule="auto"/>
        <w:rPr>
          <w:rFonts w:ascii="Arial" w:hAnsi="Arial"/>
          <w:sz w:val="18"/>
        </w:rPr>
      </w:pPr>
      <w:r w:rsidRPr="004F7601">
        <w:rPr>
          <w:rFonts w:ascii="Arial" w:hAnsi="Arial"/>
          <w:sz w:val="18"/>
        </w:rPr>
        <w:t xml:space="preserve">Presentations can neither be re-scheduled nor </w:t>
      </w:r>
      <w:proofErr w:type="gramStart"/>
      <w:r w:rsidRPr="004F7601">
        <w:rPr>
          <w:rFonts w:ascii="Arial" w:hAnsi="Arial"/>
          <w:sz w:val="18"/>
        </w:rPr>
        <w:t>be retaken</w:t>
      </w:r>
      <w:proofErr w:type="gramEnd"/>
      <w:r w:rsidRPr="004F7601">
        <w:rPr>
          <w:rFonts w:ascii="Arial" w:hAnsi="Arial"/>
          <w:sz w:val="18"/>
        </w:rPr>
        <w:t>. Students failing to sign up for a presentation or failing to show up for the presentation, will be allowed</w:t>
      </w:r>
      <w:r w:rsidRPr="00D96DCA">
        <w:rPr>
          <w:rFonts w:ascii="Arial" w:hAnsi="Arial"/>
          <w:sz w:val="18"/>
        </w:rPr>
        <w:t xml:space="preserve"> to submit an individual written paper on a given topic at the end of the semester</w:t>
      </w:r>
      <w:r w:rsidR="00623EC1">
        <w:rPr>
          <w:rFonts w:ascii="Arial" w:hAnsi="Arial"/>
          <w:sz w:val="18"/>
        </w:rPr>
        <w:t xml:space="preserve"> (within one week after last lecture)</w:t>
      </w:r>
      <w:r w:rsidRPr="00D96DCA">
        <w:rPr>
          <w:rFonts w:ascii="Arial" w:hAnsi="Arial"/>
          <w:sz w:val="18"/>
        </w:rPr>
        <w:t xml:space="preserve">. </w:t>
      </w:r>
      <w:r w:rsidR="00623EC1">
        <w:rPr>
          <w:rFonts w:ascii="Arial" w:hAnsi="Arial"/>
          <w:sz w:val="18"/>
        </w:rPr>
        <w:t>Paper requirements:</w:t>
      </w:r>
      <w:r w:rsidRPr="00D96DCA">
        <w:rPr>
          <w:rFonts w:ascii="Arial" w:hAnsi="Arial"/>
          <w:sz w:val="18"/>
        </w:rPr>
        <w:t xml:space="preserve"> 1000 -1200 words/ proper APA standards/ specific rules apply.</w:t>
      </w:r>
    </w:p>
    <w:p w14:paraId="75E29D9F" w14:textId="77777777" w:rsidR="007B2C6B" w:rsidRPr="00D96DCA" w:rsidRDefault="007B2C6B" w:rsidP="007B2C6B">
      <w:pPr>
        <w:pStyle w:val="Text"/>
        <w:widowControl/>
        <w:numPr>
          <w:ilvl w:val="1"/>
          <w:numId w:val="32"/>
        </w:numPr>
        <w:suppressAutoHyphens w:val="0"/>
        <w:spacing w:line="240" w:lineRule="auto"/>
        <w:rPr>
          <w:rFonts w:ascii="Arial" w:hAnsi="Arial"/>
          <w:sz w:val="18"/>
        </w:rPr>
      </w:pPr>
      <w:r w:rsidRPr="00D96DCA">
        <w:rPr>
          <w:rFonts w:ascii="Arial" w:hAnsi="Arial"/>
          <w:sz w:val="18"/>
        </w:rPr>
        <w:t xml:space="preserve">In case of serious reasons, individual students </w:t>
      </w:r>
      <w:proofErr w:type="gramStart"/>
      <w:r w:rsidRPr="00D96DCA">
        <w:rPr>
          <w:rFonts w:ascii="Arial" w:hAnsi="Arial"/>
          <w:sz w:val="18"/>
        </w:rPr>
        <w:t>may be allowed</w:t>
      </w:r>
      <w:proofErr w:type="gramEnd"/>
      <w:r w:rsidRPr="00D96DCA">
        <w:rPr>
          <w:rFonts w:ascii="Arial" w:hAnsi="Arial"/>
          <w:sz w:val="18"/>
        </w:rPr>
        <w:t xml:space="preserve"> to switch with another student. Students are responsible for arranging the changes and must inform the lecturer MINIMUM 1 week in advance. </w:t>
      </w:r>
    </w:p>
    <w:p w14:paraId="11C5DA45" w14:textId="77777777" w:rsidR="007B2C6B" w:rsidRPr="00D96DCA" w:rsidRDefault="007B2C6B" w:rsidP="007B2C6B">
      <w:pPr>
        <w:pStyle w:val="Text"/>
        <w:widowControl/>
        <w:numPr>
          <w:ilvl w:val="1"/>
          <w:numId w:val="32"/>
        </w:numPr>
        <w:suppressAutoHyphens w:val="0"/>
        <w:spacing w:line="240" w:lineRule="auto"/>
        <w:rPr>
          <w:rFonts w:ascii="Arial" w:hAnsi="Arial"/>
          <w:sz w:val="18"/>
        </w:rPr>
      </w:pPr>
      <w:r w:rsidRPr="00D96DCA">
        <w:rPr>
          <w:rFonts w:ascii="Arial" w:hAnsi="Arial"/>
          <w:sz w:val="18"/>
        </w:rPr>
        <w:t>Within one week of the day of the presentation, each group will receive an evaluation.</w:t>
      </w:r>
    </w:p>
    <w:p w14:paraId="000488AC" w14:textId="2B79A520" w:rsidR="00D96DCA" w:rsidRPr="00D96DCA" w:rsidRDefault="00D96DCA" w:rsidP="00623EC1">
      <w:pPr>
        <w:spacing w:after="0" w:line="240" w:lineRule="auto"/>
        <w:jc w:val="both"/>
        <w:rPr>
          <w:rFonts w:ascii="Arial" w:hAnsi="Arial" w:cs="Arial"/>
          <w:b/>
          <w:sz w:val="18"/>
          <w:szCs w:val="18"/>
        </w:rPr>
      </w:pPr>
      <w:r w:rsidRPr="00D96DCA">
        <w:rPr>
          <w:rFonts w:ascii="Arial" w:hAnsi="Arial" w:cs="Arial"/>
          <w:bCs/>
          <w:sz w:val="18"/>
          <w:szCs w:val="18"/>
        </w:rPr>
        <w:t xml:space="preserve">Due to the dynamic nature of the content of the </w:t>
      </w:r>
      <w:proofErr w:type="gramStart"/>
      <w:r w:rsidRPr="00D96DCA">
        <w:rPr>
          <w:rFonts w:ascii="Arial" w:hAnsi="Arial" w:cs="Arial"/>
          <w:bCs/>
          <w:sz w:val="18"/>
          <w:szCs w:val="18"/>
        </w:rPr>
        <w:t>course</w:t>
      </w:r>
      <w:proofErr w:type="gramEnd"/>
      <w:r w:rsidRPr="00D96DCA">
        <w:rPr>
          <w:rFonts w:ascii="Arial" w:hAnsi="Arial" w:cs="Arial"/>
          <w:bCs/>
          <w:sz w:val="18"/>
          <w:szCs w:val="18"/>
        </w:rPr>
        <w:t xml:space="preserve"> additional material can be assigned during the course. In case of unforeseen </w:t>
      </w:r>
      <w:proofErr w:type="gramStart"/>
      <w:r w:rsidRPr="00D96DCA">
        <w:rPr>
          <w:rFonts w:ascii="Arial" w:hAnsi="Arial" w:cs="Arial"/>
          <w:bCs/>
          <w:sz w:val="18"/>
          <w:szCs w:val="18"/>
        </w:rPr>
        <w:t>events</w:t>
      </w:r>
      <w:proofErr w:type="gramEnd"/>
      <w:r w:rsidRPr="00D96DCA">
        <w:rPr>
          <w:rFonts w:ascii="Arial" w:hAnsi="Arial" w:cs="Arial"/>
          <w:bCs/>
          <w:sz w:val="18"/>
          <w:szCs w:val="18"/>
        </w:rPr>
        <w:t xml:space="preserve"> the schedule will be adapted. The lecturer is trying to include actual and relevant materials – therefore the </w:t>
      </w:r>
      <w:r w:rsidRPr="00D96DCA">
        <w:rPr>
          <w:rFonts w:ascii="Arial" w:hAnsi="Arial" w:cs="Arial"/>
          <w:bCs/>
          <w:sz w:val="18"/>
          <w:szCs w:val="18"/>
        </w:rPr>
        <w:lastRenderedPageBreak/>
        <w:t>reading list may differ. Slide handouts and readings will be prepared for each class and available for download. The slides are the intellectual property of teaching instructor and students may not distribute or duplicate these notes without written consent.</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26E7636" w14:textId="3BB458BD"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03A24741" w14:textId="0D73E48E" w:rsidR="00856C22" w:rsidRPr="002220F4" w:rsidRDefault="00856C22" w:rsidP="00856C22">
      <w:pPr>
        <w:widowControl w:val="0"/>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suppressAutoHyphens/>
        <w:spacing w:after="0" w:line="240" w:lineRule="auto"/>
        <w:jc w:val="both"/>
        <w:rPr>
          <w:rFonts w:ascii="Arial" w:hAnsi="Arial" w:cs="Arial"/>
          <w:sz w:val="20"/>
        </w:rPr>
      </w:pPr>
      <w:r>
        <w:rPr>
          <w:rFonts w:ascii="Arial" w:hAnsi="Arial" w:cs="Arial"/>
          <w:sz w:val="20"/>
        </w:rPr>
        <w:t xml:space="preserve">Selected modules from </w:t>
      </w:r>
      <w:r w:rsidRPr="002220F4">
        <w:rPr>
          <w:rFonts w:ascii="Arial" w:hAnsi="Arial" w:cs="Arial"/>
          <w:sz w:val="20"/>
        </w:rPr>
        <w:t xml:space="preserve">Michael </w:t>
      </w:r>
      <w:proofErr w:type="spellStart"/>
      <w:r w:rsidRPr="002220F4">
        <w:rPr>
          <w:rFonts w:ascii="Arial" w:hAnsi="Arial" w:cs="Arial"/>
          <w:sz w:val="20"/>
        </w:rPr>
        <w:t>Geringer</w:t>
      </w:r>
      <w:proofErr w:type="spellEnd"/>
      <w:r w:rsidRPr="002220F4">
        <w:rPr>
          <w:rFonts w:ascii="Arial" w:hAnsi="Arial" w:cs="Arial"/>
          <w:sz w:val="20"/>
        </w:rPr>
        <w:t xml:space="preserve"> J., Jeanne M. </w:t>
      </w:r>
      <w:proofErr w:type="spellStart"/>
      <w:r w:rsidRPr="002220F4">
        <w:rPr>
          <w:rFonts w:ascii="Arial" w:hAnsi="Arial" w:cs="Arial"/>
          <w:sz w:val="20"/>
        </w:rPr>
        <w:t>McNett</w:t>
      </w:r>
      <w:proofErr w:type="spellEnd"/>
      <w:r w:rsidRPr="002220F4">
        <w:rPr>
          <w:rFonts w:ascii="Arial" w:hAnsi="Arial" w:cs="Arial"/>
          <w:sz w:val="20"/>
        </w:rPr>
        <w:t xml:space="preserve">, Michael Minor and Donald A. Ball, </w:t>
      </w:r>
      <w:proofErr w:type="gramStart"/>
      <w:r w:rsidRPr="002220F4">
        <w:rPr>
          <w:rFonts w:ascii="Arial" w:hAnsi="Arial" w:cs="Arial"/>
          <w:i/>
          <w:sz w:val="20"/>
        </w:rPr>
        <w:t xml:space="preserve">International </w:t>
      </w:r>
      <w:r>
        <w:rPr>
          <w:rFonts w:ascii="Arial" w:hAnsi="Arial" w:cs="Arial"/>
          <w:sz w:val="20"/>
        </w:rPr>
        <w:t xml:space="preserve"> </w:t>
      </w:r>
      <w:r w:rsidRPr="002220F4">
        <w:rPr>
          <w:rFonts w:ascii="Arial" w:hAnsi="Arial" w:cs="Arial"/>
          <w:i/>
          <w:sz w:val="20"/>
        </w:rPr>
        <w:t>Business</w:t>
      </w:r>
      <w:proofErr w:type="gramEnd"/>
      <w:r w:rsidRPr="002220F4">
        <w:rPr>
          <w:rFonts w:ascii="Arial" w:hAnsi="Arial" w:cs="Arial"/>
          <w:i/>
          <w:sz w:val="20"/>
        </w:rPr>
        <w:t xml:space="preserve"> </w:t>
      </w:r>
      <w:r>
        <w:rPr>
          <w:rFonts w:ascii="Arial" w:hAnsi="Arial" w:cs="Arial"/>
          <w:sz w:val="20"/>
        </w:rPr>
        <w:t>2</w:t>
      </w:r>
      <w:r w:rsidRPr="009B28AA">
        <w:rPr>
          <w:rFonts w:ascii="Arial" w:hAnsi="Arial" w:cs="Arial"/>
          <w:sz w:val="20"/>
          <w:vertAlign w:val="superscript"/>
        </w:rPr>
        <w:t>nd</w:t>
      </w:r>
      <w:r w:rsidRPr="002220F4">
        <w:rPr>
          <w:rFonts w:ascii="Arial" w:hAnsi="Arial" w:cs="Arial"/>
          <w:sz w:val="20"/>
        </w:rPr>
        <w:t xml:space="preserve"> Edition, McGraw Hill Irwin, Inc., 2015, </w:t>
      </w:r>
      <w:r w:rsidRPr="002220F4">
        <w:rPr>
          <w:rFonts w:ascii="Arial" w:hAnsi="Arial" w:cs="Arial"/>
          <w:b/>
          <w:sz w:val="20"/>
        </w:rPr>
        <w:t>ISBN:</w:t>
      </w:r>
      <w:r>
        <w:rPr>
          <w:rFonts w:ascii="Arial" w:hAnsi="Arial" w:cs="Arial"/>
          <w:sz w:val="20"/>
        </w:rPr>
        <w:t xml:space="preserve"> 9781259685</w:t>
      </w:r>
      <w:r w:rsidRPr="002220F4">
        <w:rPr>
          <w:rFonts w:ascii="Arial" w:hAnsi="Arial" w:cs="Arial"/>
          <w:sz w:val="20"/>
        </w:rPr>
        <w:t>224</w:t>
      </w:r>
    </w:p>
    <w:p w14:paraId="025C10A6" w14:textId="77777777" w:rsidR="00D96DCA" w:rsidRPr="00D96DCA" w:rsidRDefault="00D96DCA" w:rsidP="00D96DCA">
      <w:pPr>
        <w:spacing w:after="0" w:line="240" w:lineRule="auto"/>
        <w:rPr>
          <w:rFonts w:ascii="Arial" w:hAnsi="Arial" w:cs="Arial"/>
          <w:b/>
          <w:sz w:val="18"/>
          <w:szCs w:val="18"/>
        </w:rPr>
      </w:pPr>
    </w:p>
    <w:p w14:paraId="20F7515A" w14:textId="77777777"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D96DCA" w:rsidRDefault="00D96DCA" w:rsidP="00D96DCA">
      <w:pPr>
        <w:spacing w:after="0" w:line="240" w:lineRule="auto"/>
        <w:rPr>
          <w:rFonts w:ascii="Arial" w:hAnsi="Arial" w:cs="Arial"/>
          <w:b/>
          <w:sz w:val="18"/>
          <w:szCs w:val="18"/>
        </w:rPr>
      </w:pPr>
    </w:p>
    <w:p w14:paraId="37C2EECF" w14:textId="7415EC91" w:rsidR="00856C22" w:rsidRPr="00856C22" w:rsidRDefault="00856C22" w:rsidP="00856C22">
      <w:pPr>
        <w:spacing w:after="0" w:line="240" w:lineRule="auto"/>
        <w:jc w:val="both"/>
        <w:rPr>
          <w:rFonts w:ascii="Arial" w:hAnsi="Arial" w:cs="Arial"/>
          <w:sz w:val="20"/>
          <w:szCs w:val="20"/>
        </w:rPr>
      </w:pPr>
      <w:r w:rsidRPr="00856C22">
        <w:rPr>
          <w:rFonts w:ascii="Arial" w:hAnsi="Arial" w:cs="Arial"/>
          <w:sz w:val="20"/>
          <w:szCs w:val="20"/>
        </w:rPr>
        <w:t>Se</w:t>
      </w:r>
      <w:r>
        <w:rPr>
          <w:rFonts w:ascii="Arial" w:hAnsi="Arial" w:cs="Arial"/>
          <w:sz w:val="20"/>
          <w:szCs w:val="20"/>
        </w:rPr>
        <w:t>lected readings from business journals and industry reports assigned on the first day of instruction.</w:t>
      </w:r>
    </w:p>
    <w:p w14:paraId="6E481360" w14:textId="723A0AF3" w:rsidR="001B338B" w:rsidRPr="00D96DCA" w:rsidRDefault="00177CD6" w:rsidP="004F7601">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proofErr w:type="spellStart"/>
      <w:r w:rsidRPr="00D96DCA">
        <w:rPr>
          <w:rFonts w:ascii="Arial" w:hAnsi="Arial" w:cs="Arial"/>
          <w:i/>
          <w:sz w:val="16"/>
          <w:szCs w:val="18"/>
          <w:lang w:val="en-US"/>
        </w:rPr>
        <w:t>Programmes</w:t>
      </w:r>
      <w:proofErr w:type="spellEnd"/>
      <w:r w:rsidRPr="00D96DCA">
        <w:rPr>
          <w:rFonts w:ascii="Arial" w:hAnsi="Arial" w:cs="Arial"/>
          <w:i/>
          <w:sz w:val="16"/>
          <w:szCs w:val="18"/>
          <w:lang w:val="en-US"/>
        </w:rPr>
        <w:t xml:space="preserve">: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proofErr w:type="spellStart"/>
      <w:r w:rsidRPr="00D96DCA">
        <w:rPr>
          <w:rFonts w:ascii="Arial" w:hAnsi="Arial" w:cs="Arial"/>
          <w:i/>
          <w:sz w:val="16"/>
          <w:szCs w:val="18"/>
          <w:lang w:val="en-US"/>
        </w:rPr>
        <w:t>Programmes</w:t>
      </w:r>
      <w:proofErr w:type="spellEnd"/>
      <w:r w:rsidRPr="00D96DCA">
        <w:rPr>
          <w:rFonts w:ascii="Arial" w:hAnsi="Arial" w:cs="Arial"/>
          <w:i/>
          <w:sz w:val="16"/>
          <w:szCs w:val="18"/>
          <w:lang w:val="en-US"/>
        </w:rPr>
        <w:t>:</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C3971" w14:textId="77777777" w:rsidR="003F0501" w:rsidRDefault="003F0501" w:rsidP="00062544">
      <w:pPr>
        <w:spacing w:after="0" w:line="240" w:lineRule="auto"/>
      </w:pPr>
      <w:r>
        <w:separator/>
      </w:r>
    </w:p>
  </w:endnote>
  <w:endnote w:type="continuationSeparator" w:id="0">
    <w:p w14:paraId="3374F8A4" w14:textId="77777777" w:rsidR="003F0501" w:rsidRDefault="003F050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BA"/>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BA"/>
    <w:family w:val="roman"/>
    <w:pitch w:val="variable"/>
    <w:sig w:usb0="00000287" w:usb1="00000002"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3F5B3CAC" w:rsidR="00AD140F" w:rsidRDefault="00DB6F63" w:rsidP="00DB6F63">
        <w:pPr>
          <w:pStyle w:val="Footer"/>
          <w:jc w:val="center"/>
        </w:pPr>
        <w:r>
          <w:fldChar w:fldCharType="begin"/>
        </w:r>
        <w:r>
          <w:instrText xml:space="preserve"> PAGE   \* MERGEFORMAT </w:instrText>
        </w:r>
        <w:r>
          <w:fldChar w:fldCharType="separate"/>
        </w:r>
        <w:r w:rsidR="004C48F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C9BD" w14:textId="77777777" w:rsidR="003F0501" w:rsidRDefault="003F0501" w:rsidP="00062544">
      <w:pPr>
        <w:spacing w:after="0" w:line="240" w:lineRule="auto"/>
      </w:pPr>
      <w:r>
        <w:separator/>
      </w:r>
    </w:p>
  </w:footnote>
  <w:footnote w:type="continuationSeparator" w:id="0">
    <w:p w14:paraId="41991AC5" w14:textId="77777777" w:rsidR="003F0501" w:rsidRDefault="003F050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9"/>
  </w:num>
  <w:num w:numId="4">
    <w:abstractNumId w:val="3"/>
  </w:num>
  <w:num w:numId="5">
    <w:abstractNumId w:val="27"/>
  </w:num>
  <w:num w:numId="6">
    <w:abstractNumId w:val="8"/>
  </w:num>
  <w:num w:numId="7">
    <w:abstractNumId w:val="13"/>
  </w:num>
  <w:num w:numId="8">
    <w:abstractNumId w:val="32"/>
  </w:num>
  <w:num w:numId="9">
    <w:abstractNumId w:val="24"/>
  </w:num>
  <w:num w:numId="10">
    <w:abstractNumId w:val="11"/>
  </w:num>
  <w:num w:numId="11">
    <w:abstractNumId w:val="23"/>
  </w:num>
  <w:num w:numId="12">
    <w:abstractNumId w:val="6"/>
  </w:num>
  <w:num w:numId="13">
    <w:abstractNumId w:val="31"/>
  </w:num>
  <w:num w:numId="14">
    <w:abstractNumId w:val="12"/>
  </w:num>
  <w:num w:numId="15">
    <w:abstractNumId w:val="10"/>
  </w:num>
  <w:num w:numId="16">
    <w:abstractNumId w:val="5"/>
  </w:num>
  <w:num w:numId="17">
    <w:abstractNumId w:val="25"/>
  </w:num>
  <w:num w:numId="18">
    <w:abstractNumId w:val="30"/>
  </w:num>
  <w:num w:numId="19">
    <w:abstractNumId w:val="22"/>
  </w:num>
  <w:num w:numId="20">
    <w:abstractNumId w:val="19"/>
  </w:num>
  <w:num w:numId="21">
    <w:abstractNumId w:val="28"/>
  </w:num>
  <w:num w:numId="22">
    <w:abstractNumId w:val="4"/>
  </w:num>
  <w:num w:numId="23">
    <w:abstractNumId w:val="26"/>
  </w:num>
  <w:num w:numId="24">
    <w:abstractNumId w:val="20"/>
  </w:num>
  <w:num w:numId="25">
    <w:abstractNumId w:val="29"/>
  </w:num>
  <w:num w:numId="26">
    <w:abstractNumId w:val="15"/>
  </w:num>
  <w:num w:numId="27">
    <w:abstractNumId w:val="17"/>
  </w:num>
  <w:num w:numId="28">
    <w:abstractNumId w:val="21"/>
  </w:num>
  <w:num w:numId="29">
    <w:abstractNumId w:val="2"/>
  </w:num>
  <w:num w:numId="30">
    <w:abstractNumId w:val="18"/>
  </w:num>
  <w:num w:numId="31">
    <w:abstractNumId w:val="1"/>
  </w:num>
  <w:num w:numId="32">
    <w:abstractNumId w:val="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09E1"/>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14F3"/>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0501"/>
    <w:rsid w:val="003F41A5"/>
    <w:rsid w:val="0040672B"/>
    <w:rsid w:val="00415172"/>
    <w:rsid w:val="00415BD8"/>
    <w:rsid w:val="00416C0F"/>
    <w:rsid w:val="00422481"/>
    <w:rsid w:val="00424AAD"/>
    <w:rsid w:val="00427E92"/>
    <w:rsid w:val="004357B6"/>
    <w:rsid w:val="00437105"/>
    <w:rsid w:val="004373F7"/>
    <w:rsid w:val="00437683"/>
    <w:rsid w:val="0044346B"/>
    <w:rsid w:val="0044442F"/>
    <w:rsid w:val="004452F0"/>
    <w:rsid w:val="004463F3"/>
    <w:rsid w:val="004467F8"/>
    <w:rsid w:val="004502B9"/>
    <w:rsid w:val="004520FC"/>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48F7"/>
    <w:rsid w:val="004C5165"/>
    <w:rsid w:val="004D036B"/>
    <w:rsid w:val="004D197C"/>
    <w:rsid w:val="004D2E84"/>
    <w:rsid w:val="004D3790"/>
    <w:rsid w:val="004D40D1"/>
    <w:rsid w:val="004D6773"/>
    <w:rsid w:val="004D67A6"/>
    <w:rsid w:val="004F0653"/>
    <w:rsid w:val="004F0F16"/>
    <w:rsid w:val="004F1AA9"/>
    <w:rsid w:val="004F2CD9"/>
    <w:rsid w:val="004F7601"/>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0A0"/>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6038"/>
    <w:rsid w:val="00847831"/>
    <w:rsid w:val="00854245"/>
    <w:rsid w:val="00856C22"/>
    <w:rsid w:val="008645FC"/>
    <w:rsid w:val="00870D1F"/>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B45"/>
    <w:rsid w:val="009C2C5B"/>
    <w:rsid w:val="009C2CF0"/>
    <w:rsid w:val="009C62EC"/>
    <w:rsid w:val="009C7233"/>
    <w:rsid w:val="009D3C95"/>
    <w:rsid w:val="009D4C19"/>
    <w:rsid w:val="009F2806"/>
    <w:rsid w:val="009F315E"/>
    <w:rsid w:val="00A01D7E"/>
    <w:rsid w:val="00A06D17"/>
    <w:rsid w:val="00A07C2E"/>
    <w:rsid w:val="00A32A29"/>
    <w:rsid w:val="00A32CFF"/>
    <w:rsid w:val="00A34EC6"/>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0E7"/>
    <w:rsid w:val="00AB3C96"/>
    <w:rsid w:val="00AB5D5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878A6"/>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1103"/>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2611"/>
    <w:rsid w:val="00ED60A6"/>
    <w:rsid w:val="00ED6AF1"/>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2237"/>
    <w:rsid w:val="00F92913"/>
    <w:rsid w:val="00FA081F"/>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1826</Words>
  <Characters>10411</Characters>
  <Application>Microsoft Office Word</Application>
  <DocSecurity>0</DocSecurity>
  <Lines>86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12213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7</cp:revision>
  <cp:lastPrinted>2014-08-27T12:22:00Z</cp:lastPrinted>
  <dcterms:created xsi:type="dcterms:W3CDTF">2021-06-08T10:34:00Z</dcterms:created>
  <dcterms:modified xsi:type="dcterms:W3CDTF">2021-08-19T11:51:00Z</dcterms:modified>
</cp:coreProperties>
</file>