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ackground w:color="FFFFFF"/>
  <w:body>
    <w:p w14:paraId="76A2EDDD" w14:textId="7A9AC0C3" w:rsidR="00462917" w:rsidRPr="00F3192E" w:rsidRDefault="00462917" w:rsidP="00B03E26">
      <w:pPr>
        <w:ind w:right="1"/>
        <w:jc w:val="center"/>
        <w:rPr>
          <w:rFonts w:ascii="Arial" w:hAnsi="Arial" w:cs="Arial"/>
          <w:sz w:val="24"/>
          <w:szCs w:val="24"/>
          <w:lang w:eastAsia="ar-SA"/>
        </w:rPr>
      </w:pPr>
    </w:p>
    <w:p w14:paraId="638C2461" w14:textId="77777777" w:rsidR="00462917" w:rsidRPr="00CB75AF" w:rsidRDefault="00462917" w:rsidP="00B03E26">
      <w:pPr>
        <w:widowControl w:val="0"/>
        <w:spacing w:line="240" w:lineRule="auto"/>
        <w:ind w:right="1"/>
        <w:jc w:val="center"/>
        <w:rPr>
          <w:rFonts w:ascii="Arial" w:eastAsia="Arial" w:hAnsi="Arial" w:cs="Arial"/>
          <w:color w:val="00000A"/>
          <w:sz w:val="28"/>
          <w:szCs w:val="24"/>
          <w:lang w:eastAsia="zh-CN" w:bidi="hi-IN"/>
        </w:rPr>
      </w:pPr>
      <w:r w:rsidRPr="00CB75AF">
        <w:rPr>
          <w:rFonts w:ascii="Arial" w:eastAsia="Arial" w:hAnsi="Arial" w:cs="Arial"/>
          <w:color w:val="00000A"/>
          <w:sz w:val="28"/>
          <w:szCs w:val="24"/>
          <w:lang w:eastAsia="zh-CN" w:bidi="hi-IN"/>
        </w:rPr>
        <w:t>EUROPEAN UNION ECONOMICS</w:t>
      </w:r>
    </w:p>
    <w:p w14:paraId="512C9D4F" w14:textId="73443CE9" w:rsidR="00462917" w:rsidRDefault="00462917" w:rsidP="00B03E26">
      <w:pPr>
        <w:ind w:right="1"/>
        <w:jc w:val="both"/>
        <w:rPr>
          <w:rFonts w:ascii="Arial" w:hAnsi="Arial" w:cs="Arial"/>
          <w:sz w:val="24"/>
          <w:szCs w:val="24"/>
          <w:lang w:eastAsia="ar-SA"/>
        </w:rPr>
      </w:pPr>
    </w:p>
    <w:tbl>
      <w:tblPr>
        <w:tblW w:w="5000" w:type="pct"/>
        <w:tblLook w:val="01E0" w:firstRow="1" w:lastRow="1" w:firstColumn="1" w:lastColumn="1" w:noHBand="0" w:noVBand="0"/>
      </w:tblPr>
      <w:tblGrid>
        <w:gridCol w:w="4945"/>
        <w:gridCol w:w="4801"/>
      </w:tblGrid>
      <w:tr w:rsidR="00487B95" w:rsidRPr="0093373D" w14:paraId="2B37FA0E" w14:textId="77777777" w:rsidTr="00D4367E">
        <w:tc>
          <w:tcPr>
            <w:tcW w:w="2537" w:type="pct"/>
          </w:tcPr>
          <w:p w14:paraId="3CDFF833" w14:textId="77777777" w:rsidR="00487B95" w:rsidRPr="0093373D" w:rsidRDefault="00487B95" w:rsidP="00B03E26">
            <w:pPr>
              <w:pStyle w:val="Parameters"/>
              <w:tabs>
                <w:tab w:val="clear" w:pos="4820"/>
              </w:tabs>
              <w:spacing w:before="120" w:after="0"/>
              <w:ind w:left="0" w:right="1" w:firstLine="0"/>
              <w:rPr>
                <w:rStyle w:val="Bolds"/>
                <w:rFonts w:ascii="Arial" w:hAnsi="Arial" w:cs="Arial"/>
                <w:sz w:val="18"/>
                <w:szCs w:val="18"/>
                <w:lang w:val="en-GB"/>
              </w:rPr>
            </w:pPr>
            <w:r w:rsidRPr="0093373D">
              <w:rPr>
                <w:rStyle w:val="Bolds"/>
                <w:rFonts w:ascii="Arial" w:hAnsi="Arial" w:cs="Arial"/>
                <w:sz w:val="18"/>
                <w:szCs w:val="18"/>
                <w:lang w:val="en-GB"/>
              </w:rPr>
              <w:t>Course code</w:t>
            </w:r>
          </w:p>
        </w:tc>
        <w:tc>
          <w:tcPr>
            <w:tcW w:w="2463" w:type="pct"/>
          </w:tcPr>
          <w:p w14:paraId="77419D2F" w14:textId="722751FA" w:rsidR="00487B95" w:rsidRPr="0093373D" w:rsidRDefault="00487B95" w:rsidP="00B03E26">
            <w:pPr>
              <w:spacing w:before="120" w:line="240" w:lineRule="auto"/>
              <w:ind w:right="1"/>
              <w:rPr>
                <w:rFonts w:ascii="Arial" w:hAnsi="Arial" w:cs="Arial"/>
                <w:i/>
                <w:color w:val="000000"/>
                <w:sz w:val="18"/>
                <w:szCs w:val="18"/>
              </w:rPr>
            </w:pPr>
            <w:r>
              <w:rPr>
                <w:rFonts w:ascii="Arial" w:hAnsi="Arial" w:cs="Arial"/>
                <w:i/>
                <w:color w:val="000000"/>
                <w:sz w:val="18"/>
                <w:szCs w:val="18"/>
              </w:rPr>
              <w:t>ECO 110</w:t>
            </w:r>
          </w:p>
        </w:tc>
      </w:tr>
      <w:tr w:rsidR="00487B95" w:rsidRPr="0093373D" w14:paraId="7492DBE8" w14:textId="77777777" w:rsidTr="00D4367E">
        <w:tc>
          <w:tcPr>
            <w:tcW w:w="2537" w:type="pct"/>
          </w:tcPr>
          <w:p w14:paraId="1D80A6CE" w14:textId="77777777" w:rsidR="00487B95" w:rsidRPr="0093373D" w:rsidRDefault="00487B95" w:rsidP="00B03E26">
            <w:pPr>
              <w:pStyle w:val="Parameters"/>
              <w:tabs>
                <w:tab w:val="clear" w:pos="4820"/>
              </w:tabs>
              <w:spacing w:before="120" w:after="0"/>
              <w:ind w:left="0" w:right="1" w:firstLine="0"/>
              <w:rPr>
                <w:rStyle w:val="Bolds"/>
                <w:rFonts w:ascii="Arial" w:hAnsi="Arial" w:cs="Arial"/>
                <w:sz w:val="18"/>
                <w:szCs w:val="18"/>
                <w:lang w:val="en-GB"/>
              </w:rPr>
            </w:pPr>
            <w:r w:rsidRPr="0093373D">
              <w:rPr>
                <w:rStyle w:val="Bolds"/>
                <w:rFonts w:ascii="Arial" w:hAnsi="Arial" w:cs="Arial"/>
                <w:sz w:val="18"/>
                <w:szCs w:val="18"/>
                <w:lang w:val="en-GB"/>
              </w:rPr>
              <w:t>Compulsory in the programmes</w:t>
            </w:r>
          </w:p>
        </w:tc>
        <w:tc>
          <w:tcPr>
            <w:tcW w:w="2463" w:type="pct"/>
          </w:tcPr>
          <w:p w14:paraId="6B8BFDC2" w14:textId="51F8A541" w:rsidR="00487B95" w:rsidRPr="00487B95" w:rsidRDefault="00487B95" w:rsidP="00B03E26">
            <w:pPr>
              <w:pStyle w:val="Parameters"/>
              <w:tabs>
                <w:tab w:val="clear" w:pos="4820"/>
              </w:tabs>
              <w:spacing w:before="120" w:after="0"/>
              <w:ind w:left="0" w:right="1" w:firstLine="0"/>
              <w:rPr>
                <w:rStyle w:val="Bolds"/>
                <w:rFonts w:ascii="Arial" w:hAnsi="Arial" w:cs="Arial"/>
                <w:b w:val="0"/>
                <w:bCs/>
                <w:i/>
                <w:sz w:val="18"/>
                <w:szCs w:val="18"/>
                <w:lang w:val="en-GB"/>
              </w:rPr>
            </w:pPr>
            <w:r>
              <w:rPr>
                <w:rStyle w:val="Bolds"/>
                <w:rFonts w:ascii="Arial" w:hAnsi="Arial" w:cs="Arial"/>
                <w:b w:val="0"/>
                <w:bCs/>
                <w:i/>
                <w:sz w:val="18"/>
                <w:szCs w:val="18"/>
                <w:lang w:val="en-GB"/>
              </w:rPr>
              <w:t>Economics and Politics</w:t>
            </w:r>
          </w:p>
        </w:tc>
      </w:tr>
      <w:tr w:rsidR="00487B95" w:rsidRPr="0093373D" w14:paraId="01FA89CB" w14:textId="77777777" w:rsidTr="00D4367E">
        <w:tc>
          <w:tcPr>
            <w:tcW w:w="2537" w:type="pct"/>
          </w:tcPr>
          <w:p w14:paraId="410B4ACB" w14:textId="77777777" w:rsidR="00487B95" w:rsidRPr="0093373D" w:rsidRDefault="00487B95" w:rsidP="00B03E26">
            <w:pPr>
              <w:pStyle w:val="Parameters"/>
              <w:tabs>
                <w:tab w:val="clear" w:pos="4820"/>
              </w:tabs>
              <w:spacing w:before="120" w:after="0"/>
              <w:ind w:left="0" w:right="1" w:firstLine="0"/>
              <w:rPr>
                <w:rStyle w:val="Bolds"/>
                <w:rFonts w:ascii="Arial" w:hAnsi="Arial" w:cs="Arial"/>
                <w:sz w:val="18"/>
                <w:szCs w:val="18"/>
                <w:lang w:val="en-GB"/>
              </w:rPr>
            </w:pPr>
            <w:r w:rsidRPr="0093373D">
              <w:rPr>
                <w:rStyle w:val="Bolds"/>
                <w:rFonts w:ascii="Arial" w:hAnsi="Arial" w:cs="Arial"/>
                <w:sz w:val="18"/>
                <w:szCs w:val="18"/>
                <w:lang w:val="en-GB"/>
              </w:rPr>
              <w:t>Level of studies</w:t>
            </w:r>
          </w:p>
        </w:tc>
        <w:tc>
          <w:tcPr>
            <w:tcW w:w="2463" w:type="pct"/>
          </w:tcPr>
          <w:p w14:paraId="69411CCB" w14:textId="77777777" w:rsidR="00487B95" w:rsidRPr="00487B95" w:rsidRDefault="00487B95" w:rsidP="00B03E26">
            <w:pPr>
              <w:pStyle w:val="Parameters"/>
              <w:tabs>
                <w:tab w:val="clear" w:pos="4820"/>
              </w:tabs>
              <w:spacing w:before="120" w:after="0"/>
              <w:ind w:left="0" w:right="1" w:firstLine="0"/>
              <w:rPr>
                <w:rStyle w:val="Bolds"/>
                <w:rFonts w:ascii="Arial" w:hAnsi="Arial" w:cs="Arial"/>
                <w:b w:val="0"/>
                <w:bCs/>
                <w:i/>
                <w:sz w:val="18"/>
                <w:szCs w:val="18"/>
                <w:lang w:val="en-GB"/>
              </w:rPr>
            </w:pPr>
            <w:r w:rsidRPr="00487B95">
              <w:rPr>
                <w:rStyle w:val="Bolds"/>
                <w:rFonts w:ascii="Arial" w:hAnsi="Arial" w:cs="Arial"/>
                <w:b w:val="0"/>
                <w:bCs/>
                <w:i/>
                <w:sz w:val="18"/>
                <w:szCs w:val="18"/>
                <w:lang w:val="en-GB"/>
              </w:rPr>
              <w:t>Undergraduate</w:t>
            </w:r>
          </w:p>
        </w:tc>
      </w:tr>
      <w:tr w:rsidR="00487B95" w:rsidRPr="0093373D" w14:paraId="58B9EC04" w14:textId="77777777" w:rsidTr="00487B95">
        <w:trPr>
          <w:trHeight w:val="627"/>
        </w:trPr>
        <w:tc>
          <w:tcPr>
            <w:tcW w:w="2537" w:type="pct"/>
          </w:tcPr>
          <w:p w14:paraId="0384CF65" w14:textId="77777777" w:rsidR="00487B95" w:rsidRPr="0093373D" w:rsidRDefault="00487B95" w:rsidP="00B03E26">
            <w:pPr>
              <w:pStyle w:val="Parameters"/>
              <w:tabs>
                <w:tab w:val="clear" w:pos="4820"/>
              </w:tabs>
              <w:spacing w:before="120" w:after="0"/>
              <w:ind w:left="0" w:right="1" w:firstLine="0"/>
              <w:rPr>
                <w:rStyle w:val="Bolds"/>
                <w:rFonts w:ascii="Arial" w:hAnsi="Arial" w:cs="Arial"/>
                <w:sz w:val="18"/>
                <w:szCs w:val="18"/>
                <w:lang w:val="en-GB"/>
              </w:rPr>
            </w:pPr>
            <w:r w:rsidRPr="0093373D">
              <w:rPr>
                <w:rStyle w:val="Bolds"/>
                <w:rFonts w:ascii="Arial" w:hAnsi="Arial" w:cs="Arial"/>
                <w:sz w:val="18"/>
                <w:szCs w:val="18"/>
                <w:lang w:val="en-GB"/>
              </w:rPr>
              <w:t>Number of credits</w:t>
            </w:r>
          </w:p>
        </w:tc>
        <w:tc>
          <w:tcPr>
            <w:tcW w:w="2463" w:type="pct"/>
          </w:tcPr>
          <w:p w14:paraId="19151456" w14:textId="77777777" w:rsidR="00487B95" w:rsidRPr="00487B95" w:rsidRDefault="00487B95" w:rsidP="00B03E26">
            <w:pPr>
              <w:pStyle w:val="Parameters"/>
              <w:tabs>
                <w:tab w:val="clear" w:pos="4820"/>
              </w:tabs>
              <w:spacing w:before="120" w:after="0"/>
              <w:ind w:left="0" w:right="1" w:firstLine="0"/>
              <w:rPr>
                <w:rStyle w:val="Bolds"/>
                <w:rFonts w:ascii="Arial" w:hAnsi="Arial" w:cs="Arial"/>
                <w:b w:val="0"/>
                <w:bCs/>
                <w:i/>
                <w:sz w:val="18"/>
                <w:szCs w:val="18"/>
                <w:lang w:val="en-GB"/>
              </w:rPr>
            </w:pPr>
            <w:r w:rsidRPr="00487B95">
              <w:rPr>
                <w:rStyle w:val="Bolds"/>
                <w:rFonts w:ascii="Arial" w:hAnsi="Arial" w:cs="Arial"/>
                <w:b w:val="0"/>
                <w:bCs/>
                <w:i/>
                <w:sz w:val="18"/>
                <w:szCs w:val="18"/>
                <w:lang w:val="en-GB"/>
              </w:rPr>
              <w:t>6 ECTS (48 in-class hours + 6 consultation hours + 2 exam hours, 104 individual work hours)</w:t>
            </w:r>
          </w:p>
        </w:tc>
      </w:tr>
      <w:tr w:rsidR="00487B95" w:rsidRPr="0093373D" w14:paraId="7DAA3720" w14:textId="77777777" w:rsidTr="00D4367E">
        <w:tc>
          <w:tcPr>
            <w:tcW w:w="2537" w:type="pct"/>
          </w:tcPr>
          <w:p w14:paraId="6FA03CAA" w14:textId="77777777" w:rsidR="00487B95" w:rsidRPr="0093373D" w:rsidRDefault="00487B95" w:rsidP="00B03E26">
            <w:pPr>
              <w:pStyle w:val="Parameters"/>
              <w:tabs>
                <w:tab w:val="clear" w:pos="4820"/>
              </w:tabs>
              <w:spacing w:before="120" w:after="0"/>
              <w:ind w:left="0" w:right="1" w:firstLine="0"/>
              <w:rPr>
                <w:rStyle w:val="Bolds"/>
                <w:rFonts w:ascii="Arial" w:hAnsi="Arial" w:cs="Arial"/>
                <w:sz w:val="18"/>
                <w:szCs w:val="18"/>
                <w:lang w:val="en-GB"/>
              </w:rPr>
            </w:pPr>
            <w:r w:rsidRPr="0093373D">
              <w:rPr>
                <w:rStyle w:val="Bolds"/>
                <w:rFonts w:ascii="Arial" w:hAnsi="Arial" w:cs="Arial"/>
                <w:sz w:val="18"/>
                <w:szCs w:val="18"/>
                <w:lang w:val="en-GB"/>
              </w:rPr>
              <w:t>Course coordinator (title and name)</w:t>
            </w:r>
          </w:p>
        </w:tc>
        <w:tc>
          <w:tcPr>
            <w:tcW w:w="2463" w:type="pct"/>
          </w:tcPr>
          <w:p w14:paraId="2E19F092" w14:textId="4EB3C04A" w:rsidR="00487B95" w:rsidRPr="00CB75AF" w:rsidRDefault="00487B95" w:rsidP="00B03E26">
            <w:pPr>
              <w:spacing w:line="276" w:lineRule="auto"/>
              <w:ind w:right="1"/>
              <w:rPr>
                <w:rFonts w:ascii="Arial" w:hAnsi="Arial" w:cs="Arial"/>
                <w:sz w:val="18"/>
                <w:szCs w:val="18"/>
              </w:rPr>
            </w:pPr>
            <w:r>
              <w:rPr>
                <w:rFonts w:ascii="Arial" w:hAnsi="Arial" w:cs="Arial"/>
                <w:i/>
                <w:iCs/>
                <w:sz w:val="18"/>
                <w:szCs w:val="18"/>
                <w:lang w:eastAsia="ar-SA"/>
              </w:rPr>
              <w:t xml:space="preserve">Assoc. Prof. Dr. </w:t>
            </w:r>
            <w:r w:rsidRPr="00CB75AF">
              <w:rPr>
                <w:rFonts w:ascii="Arial" w:hAnsi="Arial" w:cs="Arial"/>
                <w:i/>
                <w:iCs/>
                <w:sz w:val="18"/>
                <w:szCs w:val="18"/>
                <w:lang w:eastAsia="ar-SA"/>
              </w:rPr>
              <w:t xml:space="preserve">Tom Hashimoto (Room </w:t>
            </w:r>
            <w:r>
              <w:rPr>
                <w:rFonts w:ascii="Arial" w:hAnsi="Arial" w:cs="Arial"/>
                <w:i/>
                <w:iCs/>
                <w:sz w:val="18"/>
                <w:szCs w:val="18"/>
                <w:lang w:eastAsia="ar-SA"/>
              </w:rPr>
              <w:t>304)</w:t>
            </w:r>
          </w:p>
          <w:p w14:paraId="342ED96C" w14:textId="77777777" w:rsidR="00487B95" w:rsidRPr="00CB75AF" w:rsidRDefault="00221954" w:rsidP="00B03E26">
            <w:pPr>
              <w:spacing w:line="276" w:lineRule="auto"/>
              <w:ind w:right="1"/>
              <w:rPr>
                <w:rFonts w:ascii="Arial" w:hAnsi="Arial" w:cs="Arial"/>
                <w:i/>
                <w:iCs/>
                <w:color w:val="4472C4" w:themeColor="accent1"/>
                <w:sz w:val="18"/>
                <w:szCs w:val="18"/>
                <w:lang w:eastAsia="ar-SA"/>
              </w:rPr>
            </w:pPr>
            <w:hyperlink r:id="rId8" w:history="1">
              <w:r w:rsidR="00487B95" w:rsidRPr="00CB75AF">
                <w:rPr>
                  <w:rStyle w:val="Hyperlink"/>
                  <w:rFonts w:ascii="Arial" w:hAnsi="Arial" w:cs="Arial"/>
                  <w:i/>
                  <w:iCs/>
                  <w:color w:val="4472C4" w:themeColor="accent1"/>
                  <w:sz w:val="18"/>
                  <w:szCs w:val="18"/>
                  <w:lang w:eastAsia="ar-SA"/>
                </w:rPr>
                <w:t>tomhas@ism.lt</w:t>
              </w:r>
            </w:hyperlink>
          </w:p>
          <w:p w14:paraId="0457C98C" w14:textId="7B00EED1" w:rsidR="00487B95" w:rsidRPr="00CB75AF" w:rsidRDefault="00487B95" w:rsidP="00B03E26">
            <w:pPr>
              <w:spacing w:line="276" w:lineRule="auto"/>
              <w:ind w:right="1"/>
              <w:rPr>
                <w:rFonts w:ascii="Arial" w:hAnsi="Arial" w:cs="Arial"/>
                <w:i/>
                <w:iCs/>
                <w:sz w:val="18"/>
                <w:szCs w:val="18"/>
                <w:lang w:val="pl-PL"/>
              </w:rPr>
            </w:pPr>
            <w:r>
              <w:rPr>
                <w:rFonts w:ascii="Arial" w:hAnsi="Arial" w:cs="Arial"/>
                <w:i/>
                <w:iCs/>
                <w:sz w:val="18"/>
                <w:szCs w:val="18"/>
              </w:rPr>
              <w:t>D</w:t>
            </w:r>
            <w:r w:rsidRPr="00CB75AF">
              <w:rPr>
                <w:rFonts w:ascii="Arial" w:hAnsi="Arial" w:cs="Arial"/>
                <w:i/>
                <w:iCs/>
                <w:sz w:val="18"/>
                <w:szCs w:val="18"/>
              </w:rPr>
              <w:t>r</w:t>
            </w:r>
            <w:r>
              <w:rPr>
                <w:rFonts w:ascii="Arial" w:hAnsi="Arial" w:cs="Arial"/>
                <w:i/>
                <w:iCs/>
                <w:sz w:val="18"/>
                <w:szCs w:val="18"/>
              </w:rPr>
              <w:t>.</w:t>
            </w:r>
            <w:r w:rsidRPr="00CB75AF">
              <w:rPr>
                <w:rFonts w:ascii="Arial" w:hAnsi="Arial" w:cs="Arial"/>
                <w:i/>
                <w:iCs/>
                <w:sz w:val="18"/>
                <w:szCs w:val="18"/>
              </w:rPr>
              <w:t xml:space="preserve"> </w:t>
            </w:r>
            <w:proofErr w:type="spellStart"/>
            <w:r w:rsidRPr="00CB75AF">
              <w:rPr>
                <w:rFonts w:ascii="Arial" w:hAnsi="Arial" w:cs="Arial"/>
                <w:i/>
                <w:iCs/>
                <w:sz w:val="18"/>
                <w:szCs w:val="18"/>
              </w:rPr>
              <w:t>Eglė</w:t>
            </w:r>
            <w:proofErr w:type="spellEnd"/>
            <w:r w:rsidRPr="00CB75AF">
              <w:rPr>
                <w:rFonts w:ascii="Arial" w:hAnsi="Arial" w:cs="Arial"/>
                <w:i/>
                <w:iCs/>
                <w:sz w:val="18"/>
                <w:szCs w:val="18"/>
              </w:rPr>
              <w:t xml:space="preserve"> </w:t>
            </w:r>
            <w:proofErr w:type="spellStart"/>
            <w:r w:rsidRPr="00CB75AF">
              <w:rPr>
                <w:rFonts w:ascii="Arial" w:hAnsi="Arial" w:cs="Arial"/>
                <w:i/>
                <w:iCs/>
                <w:sz w:val="18"/>
                <w:szCs w:val="18"/>
              </w:rPr>
              <w:t>Verseckaitė</w:t>
            </w:r>
            <w:proofErr w:type="spellEnd"/>
            <w:r w:rsidRPr="00CB75AF">
              <w:rPr>
                <w:rFonts w:ascii="Arial" w:hAnsi="Arial" w:cs="Arial"/>
                <w:i/>
                <w:iCs/>
                <w:sz w:val="18"/>
                <w:szCs w:val="18"/>
              </w:rPr>
              <w:t xml:space="preserve"> (</w:t>
            </w:r>
            <w:proofErr w:type="spellStart"/>
            <w:r w:rsidRPr="00CB75AF">
              <w:rPr>
                <w:rFonts w:ascii="Arial" w:hAnsi="Arial" w:cs="Arial"/>
                <w:i/>
                <w:iCs/>
                <w:sz w:val="18"/>
                <w:szCs w:val="18"/>
              </w:rPr>
              <w:t>Grzeskowiak</w:t>
            </w:r>
            <w:proofErr w:type="spellEnd"/>
            <w:r w:rsidRPr="00CB75AF">
              <w:rPr>
                <w:rFonts w:ascii="Arial" w:hAnsi="Arial" w:cs="Arial"/>
                <w:i/>
                <w:iCs/>
                <w:sz w:val="18"/>
                <w:szCs w:val="18"/>
              </w:rPr>
              <w:t>) (Room</w:t>
            </w:r>
            <w:r w:rsidR="00B26DE9">
              <w:rPr>
                <w:rFonts w:ascii="Arial" w:hAnsi="Arial" w:cs="Arial"/>
                <w:i/>
                <w:iCs/>
                <w:sz w:val="18"/>
                <w:szCs w:val="18"/>
              </w:rPr>
              <w:t xml:space="preserve"> 406</w:t>
            </w:r>
            <w:r w:rsidRPr="00CB75AF">
              <w:rPr>
                <w:rFonts w:ascii="Arial" w:hAnsi="Arial" w:cs="Arial"/>
                <w:i/>
                <w:iCs/>
                <w:sz w:val="18"/>
                <w:szCs w:val="18"/>
                <w:lang w:val="pl-PL"/>
              </w:rPr>
              <w:t>)</w:t>
            </w:r>
          </w:p>
          <w:p w14:paraId="61907375" w14:textId="36DBB403" w:rsidR="00487B95" w:rsidRPr="0093373D" w:rsidRDefault="00221954" w:rsidP="00B03E26">
            <w:pPr>
              <w:pStyle w:val="Parameters"/>
              <w:tabs>
                <w:tab w:val="clear" w:pos="4820"/>
              </w:tabs>
              <w:spacing w:before="120" w:after="0"/>
              <w:ind w:left="0" w:right="1" w:firstLine="0"/>
              <w:rPr>
                <w:rStyle w:val="Bolds"/>
                <w:rFonts w:ascii="Arial" w:hAnsi="Arial" w:cs="Arial"/>
                <w:b w:val="0"/>
                <w:i/>
                <w:sz w:val="18"/>
                <w:szCs w:val="18"/>
                <w:lang w:val="en-GB"/>
              </w:rPr>
            </w:pPr>
            <w:hyperlink r:id="rId9" w:history="1">
              <w:r w:rsidR="00487B95" w:rsidRPr="00CB75AF">
                <w:rPr>
                  <w:rStyle w:val="Hyperlink"/>
                  <w:rFonts w:ascii="Arial" w:hAnsi="Arial" w:cs="Arial"/>
                  <w:i/>
                  <w:iCs/>
                  <w:color w:val="4472C4" w:themeColor="accent1"/>
                  <w:sz w:val="18"/>
                  <w:szCs w:val="18"/>
                  <w:lang w:val="pl-PL"/>
                </w:rPr>
                <w:t>eglver@ism.lt</w:t>
              </w:r>
            </w:hyperlink>
          </w:p>
        </w:tc>
      </w:tr>
      <w:tr w:rsidR="00487B95" w:rsidRPr="0093373D" w14:paraId="4D342F5E" w14:textId="77777777" w:rsidTr="00D4367E">
        <w:tc>
          <w:tcPr>
            <w:tcW w:w="2537" w:type="pct"/>
          </w:tcPr>
          <w:p w14:paraId="0611CED9" w14:textId="77777777" w:rsidR="00487B95" w:rsidRPr="0093373D" w:rsidRDefault="00487B95" w:rsidP="00B03E26">
            <w:pPr>
              <w:pStyle w:val="Parameters"/>
              <w:tabs>
                <w:tab w:val="clear" w:pos="4820"/>
              </w:tabs>
              <w:spacing w:before="120" w:after="0"/>
              <w:ind w:left="0" w:right="1" w:firstLine="0"/>
              <w:rPr>
                <w:rStyle w:val="Bolds"/>
                <w:rFonts w:ascii="Arial" w:hAnsi="Arial" w:cs="Arial"/>
                <w:sz w:val="18"/>
                <w:szCs w:val="18"/>
                <w:lang w:val="en-GB"/>
              </w:rPr>
            </w:pPr>
            <w:r w:rsidRPr="0093373D">
              <w:rPr>
                <w:rStyle w:val="Bolds"/>
                <w:rFonts w:ascii="Arial" w:hAnsi="Arial" w:cs="Arial"/>
                <w:sz w:val="18"/>
                <w:szCs w:val="18"/>
                <w:lang w:val="en-GB"/>
              </w:rPr>
              <w:t>Prerequisites</w:t>
            </w:r>
          </w:p>
        </w:tc>
        <w:tc>
          <w:tcPr>
            <w:tcW w:w="2463" w:type="pct"/>
          </w:tcPr>
          <w:p w14:paraId="743916FF" w14:textId="77C1308A" w:rsidR="00487B95" w:rsidRPr="0093373D" w:rsidRDefault="00CB4864" w:rsidP="00B03E26">
            <w:pPr>
              <w:pStyle w:val="Parameters"/>
              <w:tabs>
                <w:tab w:val="clear" w:pos="4820"/>
              </w:tabs>
              <w:spacing w:before="120" w:after="0"/>
              <w:ind w:left="0" w:right="1" w:firstLine="0"/>
              <w:rPr>
                <w:rFonts w:ascii="Arial" w:hAnsi="Arial" w:cs="Arial"/>
                <w:i/>
                <w:iCs/>
                <w:sz w:val="18"/>
                <w:szCs w:val="18"/>
                <w:lang w:val="en-GB"/>
              </w:rPr>
            </w:pPr>
            <w:r>
              <w:rPr>
                <w:rFonts w:ascii="Arial" w:hAnsi="Arial" w:cs="Arial"/>
                <w:i/>
                <w:iCs/>
                <w:sz w:val="18"/>
                <w:szCs w:val="18"/>
                <w:lang w:val="en-GB"/>
              </w:rPr>
              <w:t>Macroeconomics</w:t>
            </w:r>
          </w:p>
        </w:tc>
      </w:tr>
      <w:tr w:rsidR="00487B95" w:rsidRPr="0093373D" w14:paraId="2E7930C8" w14:textId="77777777" w:rsidTr="00D4367E">
        <w:trPr>
          <w:trHeight w:val="168"/>
        </w:trPr>
        <w:tc>
          <w:tcPr>
            <w:tcW w:w="2537" w:type="pct"/>
          </w:tcPr>
          <w:p w14:paraId="660A175E" w14:textId="77777777" w:rsidR="00487B95" w:rsidRPr="0093373D" w:rsidRDefault="00487B95" w:rsidP="00B03E26">
            <w:pPr>
              <w:pStyle w:val="Parameters"/>
              <w:tabs>
                <w:tab w:val="clear" w:pos="4820"/>
              </w:tabs>
              <w:spacing w:before="120" w:after="0"/>
              <w:ind w:left="0" w:right="1" w:firstLine="0"/>
              <w:rPr>
                <w:rFonts w:ascii="Arial" w:hAnsi="Arial" w:cs="Arial"/>
                <w:b/>
                <w:sz w:val="18"/>
                <w:szCs w:val="18"/>
                <w:lang w:val="en-GB"/>
              </w:rPr>
            </w:pPr>
            <w:r w:rsidRPr="0093373D">
              <w:rPr>
                <w:rStyle w:val="Bolds"/>
                <w:rFonts w:ascii="Arial" w:hAnsi="Arial" w:cs="Arial"/>
                <w:sz w:val="18"/>
                <w:szCs w:val="18"/>
                <w:lang w:val="en-GB"/>
              </w:rPr>
              <w:t>Language of instruction</w:t>
            </w:r>
          </w:p>
        </w:tc>
        <w:tc>
          <w:tcPr>
            <w:tcW w:w="2463" w:type="pct"/>
          </w:tcPr>
          <w:p w14:paraId="2C2F5268" w14:textId="77777777" w:rsidR="00487B95" w:rsidRPr="0093373D" w:rsidRDefault="00487B95" w:rsidP="00B03E26">
            <w:pPr>
              <w:pStyle w:val="Parameters"/>
              <w:tabs>
                <w:tab w:val="clear" w:pos="4820"/>
              </w:tabs>
              <w:spacing w:before="120" w:after="0"/>
              <w:ind w:left="0" w:right="1" w:firstLine="0"/>
              <w:rPr>
                <w:rFonts w:ascii="Arial" w:hAnsi="Arial" w:cs="Arial"/>
                <w:i/>
                <w:sz w:val="18"/>
                <w:szCs w:val="18"/>
                <w:lang w:val="en-GB"/>
              </w:rPr>
            </w:pPr>
            <w:r w:rsidRPr="0093373D">
              <w:rPr>
                <w:rFonts w:ascii="Arial" w:hAnsi="Arial" w:cs="Arial"/>
                <w:i/>
                <w:sz w:val="18"/>
                <w:szCs w:val="18"/>
                <w:lang w:val="en-GB"/>
              </w:rPr>
              <w:t>English</w:t>
            </w:r>
          </w:p>
        </w:tc>
      </w:tr>
    </w:tbl>
    <w:p w14:paraId="1BE1B4C0" w14:textId="77777777" w:rsidR="00487B95" w:rsidRDefault="00487B95" w:rsidP="00B03E26">
      <w:pPr>
        <w:ind w:right="1"/>
        <w:jc w:val="both"/>
        <w:rPr>
          <w:rFonts w:ascii="Arial" w:hAnsi="Arial" w:cs="Arial"/>
          <w:sz w:val="24"/>
          <w:szCs w:val="24"/>
          <w:lang w:eastAsia="ar-SA"/>
        </w:rPr>
      </w:pPr>
    </w:p>
    <w:p w14:paraId="775782DD" w14:textId="77777777" w:rsidR="00487B95" w:rsidRPr="00F3192E" w:rsidRDefault="00487B95" w:rsidP="00B03E26">
      <w:pPr>
        <w:ind w:right="1"/>
        <w:jc w:val="both"/>
        <w:rPr>
          <w:rFonts w:ascii="Arial" w:hAnsi="Arial" w:cs="Arial"/>
          <w:sz w:val="24"/>
          <w:szCs w:val="24"/>
          <w:lang w:eastAsia="ar-SA"/>
        </w:rPr>
      </w:pPr>
    </w:p>
    <w:p w14:paraId="1718A286" w14:textId="77777777" w:rsidR="00B03E26" w:rsidRPr="0093373D" w:rsidRDefault="00B03E26" w:rsidP="00B03E26">
      <w:pPr>
        <w:spacing w:line="240" w:lineRule="auto"/>
        <w:ind w:right="1"/>
        <w:rPr>
          <w:rFonts w:ascii="Arial" w:hAnsi="Arial" w:cs="Arial"/>
          <w:b/>
          <w:sz w:val="18"/>
          <w:szCs w:val="18"/>
        </w:rPr>
      </w:pPr>
      <w:r w:rsidRPr="0093373D">
        <w:rPr>
          <w:rFonts w:ascii="Arial" w:hAnsi="Arial" w:cs="Arial"/>
          <w:b/>
          <w:sz w:val="18"/>
          <w:szCs w:val="18"/>
        </w:rPr>
        <w:t>THE AIM OF THE COURSE:</w:t>
      </w:r>
    </w:p>
    <w:p w14:paraId="6B663D99" w14:textId="77777777" w:rsidR="00462917" w:rsidRPr="00CB75AF" w:rsidRDefault="00462917" w:rsidP="00B03E26">
      <w:pPr>
        <w:ind w:right="1"/>
        <w:jc w:val="both"/>
        <w:rPr>
          <w:rFonts w:ascii="Arial" w:hAnsi="Arial" w:cs="Arial"/>
          <w:sz w:val="18"/>
          <w:szCs w:val="18"/>
          <w:lang w:eastAsia="ar-SA"/>
        </w:rPr>
      </w:pPr>
    </w:p>
    <w:p w14:paraId="4C55FBA9" w14:textId="27ECA31A" w:rsidR="00462917" w:rsidRPr="00F3192E" w:rsidRDefault="00462917" w:rsidP="00B03E26">
      <w:pPr>
        <w:ind w:right="1"/>
        <w:jc w:val="both"/>
        <w:rPr>
          <w:rFonts w:ascii="Arial" w:hAnsi="Arial" w:cs="Arial"/>
          <w:sz w:val="24"/>
          <w:szCs w:val="24"/>
          <w:lang w:eastAsia="ar-SA"/>
        </w:rPr>
      </w:pPr>
      <w:r w:rsidRPr="00CB75AF">
        <w:rPr>
          <w:rFonts w:ascii="Arial" w:hAnsi="Arial" w:cs="Arial"/>
          <w:sz w:val="18"/>
          <w:szCs w:val="18"/>
          <w:lang w:eastAsia="ar-SA"/>
        </w:rPr>
        <w:t>This course provides an overview of economic (dis)integration in Europe. Given the rampant Euroscepticism(s) and the ongoing so-called ‘Brexit’ process</w:t>
      </w:r>
      <w:r w:rsidR="00FE06D2" w:rsidRPr="00CB75AF">
        <w:rPr>
          <w:rFonts w:ascii="Arial" w:hAnsi="Arial" w:cs="Arial"/>
          <w:sz w:val="18"/>
          <w:szCs w:val="18"/>
          <w:lang w:eastAsia="ar-SA"/>
        </w:rPr>
        <w:t xml:space="preserve"> as well as the COVID crisis</w:t>
      </w:r>
      <w:r w:rsidRPr="00CB75AF">
        <w:rPr>
          <w:rFonts w:ascii="Arial" w:hAnsi="Arial" w:cs="Arial"/>
          <w:sz w:val="18"/>
          <w:szCs w:val="18"/>
          <w:lang w:eastAsia="ar-SA"/>
        </w:rPr>
        <w:t>, we shift our focus from the previous years</w:t>
      </w:r>
      <w:r w:rsidR="00FE06D2" w:rsidRPr="00CB75AF">
        <w:rPr>
          <w:rFonts w:ascii="Arial" w:hAnsi="Arial" w:cs="Arial"/>
          <w:sz w:val="18"/>
          <w:szCs w:val="18"/>
          <w:lang w:eastAsia="ar-SA"/>
        </w:rPr>
        <w:t>’</w:t>
      </w:r>
      <w:r w:rsidRPr="00CB75AF">
        <w:rPr>
          <w:rFonts w:ascii="Arial" w:hAnsi="Arial" w:cs="Arial"/>
          <w:sz w:val="18"/>
          <w:szCs w:val="18"/>
          <w:lang w:eastAsia="ar-SA"/>
        </w:rPr>
        <w:t xml:space="preserve"> emphasis on the Monetary Union to the game-theoretical interaction between the firms and the policymakers. To begin with, we keep our distance from ‘methodological nationalism’ (i.e. taking nation-state as a unit of analysis) and assume differentiated incentive-giving mechanisms for, say, average householders, parliamentarians, and ‘Eurocrats’. Such a multilevel analysis of EU Economics shall deepen our understanding of rapidly changing business environments in Europe.</w:t>
      </w:r>
    </w:p>
    <w:p w14:paraId="19A45D96" w14:textId="77777777" w:rsidR="00462917" w:rsidRPr="00CB75AF" w:rsidRDefault="00462917" w:rsidP="00B03E26">
      <w:pPr>
        <w:ind w:right="1"/>
        <w:jc w:val="both"/>
        <w:rPr>
          <w:rFonts w:ascii="Arial" w:hAnsi="Arial" w:cs="Arial"/>
          <w:sz w:val="18"/>
          <w:szCs w:val="24"/>
          <w:lang w:eastAsia="ar-SA"/>
        </w:rPr>
      </w:pPr>
    </w:p>
    <w:p w14:paraId="0DB0B605" w14:textId="77777777" w:rsidR="00462917" w:rsidRPr="00F3192E" w:rsidRDefault="00462917" w:rsidP="00B03E26">
      <w:pPr>
        <w:ind w:right="1"/>
        <w:jc w:val="both"/>
        <w:rPr>
          <w:rFonts w:ascii="Arial" w:hAnsi="Arial" w:cs="Arial"/>
          <w:sz w:val="24"/>
          <w:szCs w:val="24"/>
          <w:lang w:eastAsia="ar-SA"/>
        </w:rPr>
      </w:pPr>
    </w:p>
    <w:p w14:paraId="523A1CDE" w14:textId="6A306BD5" w:rsidR="00462917" w:rsidRPr="00B03E26" w:rsidRDefault="00B03E26" w:rsidP="00B03E26">
      <w:pPr>
        <w:spacing w:line="240" w:lineRule="auto"/>
        <w:ind w:right="1"/>
        <w:rPr>
          <w:rFonts w:ascii="Arial" w:hAnsi="Arial" w:cs="Arial"/>
          <w:b/>
          <w:sz w:val="18"/>
          <w:szCs w:val="18"/>
        </w:rPr>
      </w:pPr>
      <w:r w:rsidRPr="0093373D">
        <w:rPr>
          <w:rFonts w:ascii="Arial" w:hAnsi="Arial" w:cs="Arial"/>
          <w:b/>
          <w:sz w:val="18"/>
          <w:szCs w:val="18"/>
        </w:rPr>
        <w:t>MAPPING OF COURSE LEVEL LEARNING OUTCOMES (OBJECTIVES) WITH DEGREE LEVEL LEARNING OBJECTIVES (See Annex), ASSESMENT AND TEACHING METHODS</w:t>
      </w:r>
    </w:p>
    <w:p w14:paraId="087D2868" w14:textId="6A4BF630" w:rsidR="00AC2BA8" w:rsidRDefault="00AC2BA8" w:rsidP="00B03E26">
      <w:pPr>
        <w:ind w:right="1"/>
        <w:jc w:val="both"/>
        <w:rPr>
          <w:rFonts w:ascii="Arial" w:hAnsi="Arial" w:cs="Arial"/>
          <w:b/>
          <w:bCs/>
          <w:sz w:val="24"/>
          <w:szCs w:val="24"/>
          <w:lang w:eastAsia="ar-SA"/>
        </w:rPr>
      </w:pPr>
    </w:p>
    <w:tbl>
      <w:tblPr>
        <w:tblW w:w="4907"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121"/>
        <w:gridCol w:w="1248"/>
        <w:gridCol w:w="1525"/>
        <w:gridCol w:w="1661"/>
      </w:tblGrid>
      <w:tr w:rsidR="00B03E26" w:rsidRPr="0093373D" w14:paraId="6C393CF0" w14:textId="77777777" w:rsidTr="00D4367E">
        <w:trPr>
          <w:trHeight w:val="661"/>
        </w:trPr>
        <w:tc>
          <w:tcPr>
            <w:tcW w:w="2680" w:type="pct"/>
            <w:shd w:val="clear" w:color="auto" w:fill="auto"/>
          </w:tcPr>
          <w:p w14:paraId="5F81FBDE" w14:textId="77777777" w:rsidR="00B03E26" w:rsidRPr="0093373D" w:rsidRDefault="00B03E26" w:rsidP="00B03E26">
            <w:pPr>
              <w:pStyle w:val="Head"/>
              <w:spacing w:before="120" w:after="0"/>
              <w:ind w:right="1"/>
              <w:jc w:val="left"/>
              <w:rPr>
                <w:rFonts w:ascii="Arial" w:hAnsi="Arial" w:cs="Arial"/>
                <w:sz w:val="18"/>
                <w:szCs w:val="18"/>
                <w:lang w:val="en-GB"/>
              </w:rPr>
            </w:pPr>
            <w:r w:rsidRPr="0093373D">
              <w:rPr>
                <w:rFonts w:ascii="Arial" w:hAnsi="Arial" w:cs="Arial"/>
                <w:sz w:val="18"/>
                <w:szCs w:val="18"/>
                <w:lang w:val="en-GB"/>
              </w:rPr>
              <w:t xml:space="preserve">Course level learning outcomes (objectives) </w:t>
            </w:r>
          </w:p>
        </w:tc>
        <w:tc>
          <w:tcPr>
            <w:tcW w:w="653" w:type="pct"/>
            <w:shd w:val="clear" w:color="auto" w:fill="auto"/>
          </w:tcPr>
          <w:p w14:paraId="18A85595" w14:textId="77777777" w:rsidR="00B03E26" w:rsidRPr="0093373D" w:rsidRDefault="00B03E26" w:rsidP="00B03E26">
            <w:pPr>
              <w:pStyle w:val="Head"/>
              <w:spacing w:before="120" w:after="0"/>
              <w:ind w:right="1"/>
              <w:jc w:val="left"/>
              <w:rPr>
                <w:rFonts w:ascii="Arial" w:hAnsi="Arial" w:cs="Arial"/>
                <w:sz w:val="18"/>
                <w:szCs w:val="18"/>
                <w:lang w:val="en-GB"/>
              </w:rPr>
            </w:pPr>
            <w:r w:rsidRPr="0093373D">
              <w:rPr>
                <w:rFonts w:ascii="Arial" w:hAnsi="Arial" w:cs="Arial"/>
                <w:sz w:val="18"/>
                <w:szCs w:val="18"/>
                <w:lang w:val="en-GB"/>
              </w:rPr>
              <w:t xml:space="preserve">Degree level learning objectives (Number of LO) </w:t>
            </w:r>
          </w:p>
        </w:tc>
        <w:tc>
          <w:tcPr>
            <w:tcW w:w="798" w:type="pct"/>
          </w:tcPr>
          <w:p w14:paraId="0CE7F81E" w14:textId="77777777" w:rsidR="00B03E26" w:rsidRPr="0093373D" w:rsidRDefault="00B03E26" w:rsidP="00B03E26">
            <w:pPr>
              <w:pStyle w:val="Head"/>
              <w:spacing w:before="120" w:after="0"/>
              <w:ind w:right="1"/>
              <w:rPr>
                <w:rFonts w:ascii="Arial" w:hAnsi="Arial" w:cs="Arial"/>
                <w:sz w:val="18"/>
                <w:szCs w:val="18"/>
                <w:lang w:val="en-GB"/>
              </w:rPr>
            </w:pPr>
            <w:r w:rsidRPr="0093373D">
              <w:rPr>
                <w:rFonts w:ascii="Arial" w:hAnsi="Arial" w:cs="Arial"/>
                <w:sz w:val="18"/>
                <w:szCs w:val="18"/>
                <w:lang w:val="en-GB"/>
              </w:rPr>
              <w:t>Assessment methods</w:t>
            </w:r>
          </w:p>
        </w:tc>
        <w:tc>
          <w:tcPr>
            <w:tcW w:w="869" w:type="pct"/>
            <w:shd w:val="clear" w:color="auto" w:fill="auto"/>
          </w:tcPr>
          <w:p w14:paraId="3A265936" w14:textId="77777777" w:rsidR="00B03E26" w:rsidRPr="0093373D" w:rsidRDefault="00B03E26" w:rsidP="00B03E26">
            <w:pPr>
              <w:pStyle w:val="Head"/>
              <w:spacing w:before="120" w:after="0"/>
              <w:ind w:right="1"/>
              <w:rPr>
                <w:rFonts w:ascii="Arial" w:hAnsi="Arial" w:cs="Arial"/>
                <w:sz w:val="18"/>
                <w:szCs w:val="18"/>
                <w:lang w:val="en-GB"/>
              </w:rPr>
            </w:pPr>
            <w:r w:rsidRPr="0093373D">
              <w:rPr>
                <w:rFonts w:ascii="Arial" w:hAnsi="Arial" w:cs="Arial"/>
                <w:sz w:val="18"/>
                <w:szCs w:val="18"/>
                <w:lang w:val="en-GB"/>
              </w:rPr>
              <w:t>Teaching methods</w:t>
            </w:r>
          </w:p>
        </w:tc>
      </w:tr>
      <w:tr w:rsidR="00B03E26" w:rsidRPr="0093373D" w14:paraId="1814CDA1" w14:textId="77777777" w:rsidTr="00D57386">
        <w:trPr>
          <w:trHeight w:val="414"/>
        </w:trPr>
        <w:tc>
          <w:tcPr>
            <w:tcW w:w="2680" w:type="pct"/>
            <w:shd w:val="clear" w:color="auto" w:fill="auto"/>
          </w:tcPr>
          <w:p w14:paraId="6AE3B899" w14:textId="1EC8A0DA" w:rsidR="00B03E26" w:rsidRPr="0093373D" w:rsidRDefault="00B03E26" w:rsidP="00B03E26">
            <w:pPr>
              <w:widowControl w:val="0"/>
              <w:spacing w:before="120"/>
              <w:ind w:right="1"/>
              <w:rPr>
                <w:rFonts w:ascii="Arial" w:hAnsi="Arial" w:cs="Arial"/>
                <w:sz w:val="18"/>
                <w:szCs w:val="18"/>
              </w:rPr>
            </w:pPr>
            <w:r w:rsidRPr="0093373D">
              <w:rPr>
                <w:rFonts w:ascii="Arial" w:hAnsi="Arial" w:cs="Arial"/>
                <w:sz w:val="18"/>
                <w:szCs w:val="18"/>
              </w:rPr>
              <w:t xml:space="preserve">CLO1. </w:t>
            </w:r>
            <w:r w:rsidRPr="00CB75AF">
              <w:rPr>
                <w:rFonts w:ascii="Arial" w:hAnsi="Arial" w:cs="Arial"/>
                <w:sz w:val="18"/>
                <w:szCs w:val="24"/>
                <w:lang w:eastAsia="ar-SA"/>
              </w:rPr>
              <w:t>Demonstrate a wide range of knowledge on European Economics in a coherent manner</w:t>
            </w:r>
          </w:p>
        </w:tc>
        <w:tc>
          <w:tcPr>
            <w:tcW w:w="653" w:type="pct"/>
            <w:shd w:val="clear" w:color="auto" w:fill="auto"/>
          </w:tcPr>
          <w:p w14:paraId="1DED1A15" w14:textId="20CF900F" w:rsidR="00B03E26" w:rsidRPr="0093373D" w:rsidRDefault="00B03E26" w:rsidP="00B03E26">
            <w:pPr>
              <w:widowControl w:val="0"/>
              <w:spacing w:before="120"/>
              <w:ind w:right="1"/>
              <w:rPr>
                <w:rFonts w:ascii="Arial" w:hAnsi="Arial" w:cs="Arial"/>
                <w:sz w:val="18"/>
                <w:szCs w:val="18"/>
              </w:rPr>
            </w:pPr>
            <w:r w:rsidRPr="0093373D">
              <w:rPr>
                <w:rFonts w:ascii="Arial" w:hAnsi="Arial" w:cs="Arial"/>
                <w:sz w:val="18"/>
                <w:szCs w:val="18"/>
              </w:rPr>
              <w:t>ELO1.2</w:t>
            </w:r>
          </w:p>
        </w:tc>
        <w:tc>
          <w:tcPr>
            <w:tcW w:w="798" w:type="pct"/>
            <w:vAlign w:val="center"/>
          </w:tcPr>
          <w:p w14:paraId="2C0E591E" w14:textId="52A62E3A" w:rsidR="00B03E26" w:rsidRPr="0093373D" w:rsidRDefault="00B03E26" w:rsidP="00B03E26">
            <w:pPr>
              <w:widowControl w:val="0"/>
              <w:spacing w:before="120"/>
              <w:ind w:right="1"/>
              <w:rPr>
                <w:rFonts w:ascii="Arial" w:hAnsi="Arial" w:cs="Arial"/>
                <w:sz w:val="18"/>
                <w:szCs w:val="18"/>
              </w:rPr>
            </w:pPr>
            <w:r w:rsidRPr="00CB75AF">
              <w:rPr>
                <w:rFonts w:ascii="Arial" w:hAnsi="Arial" w:cs="Arial"/>
                <w:sz w:val="18"/>
                <w:szCs w:val="24"/>
                <w:lang w:eastAsia="ar-SA"/>
              </w:rPr>
              <w:t>Midterm, group paper, model EC</w:t>
            </w:r>
          </w:p>
        </w:tc>
        <w:tc>
          <w:tcPr>
            <w:tcW w:w="869" w:type="pct"/>
            <w:shd w:val="clear" w:color="auto" w:fill="auto"/>
            <w:vAlign w:val="center"/>
          </w:tcPr>
          <w:p w14:paraId="3D7DA44C" w14:textId="5E7CD761" w:rsidR="00B03E26" w:rsidRPr="0093373D" w:rsidRDefault="00B03E26" w:rsidP="00B03E26">
            <w:pPr>
              <w:widowControl w:val="0"/>
              <w:spacing w:before="120"/>
              <w:ind w:right="1"/>
              <w:rPr>
                <w:rFonts w:ascii="Arial" w:hAnsi="Arial" w:cs="Arial"/>
                <w:sz w:val="18"/>
                <w:szCs w:val="18"/>
              </w:rPr>
            </w:pPr>
            <w:r w:rsidRPr="00CB75AF">
              <w:rPr>
                <w:rFonts w:ascii="Arial" w:hAnsi="Arial" w:cs="Arial"/>
                <w:sz w:val="18"/>
                <w:szCs w:val="24"/>
                <w:lang w:eastAsia="ar-SA"/>
              </w:rPr>
              <w:t>Seminars</w:t>
            </w:r>
          </w:p>
        </w:tc>
      </w:tr>
      <w:tr w:rsidR="00B03E26" w:rsidRPr="0093373D" w14:paraId="664404BE" w14:textId="77777777" w:rsidTr="00D57386">
        <w:trPr>
          <w:trHeight w:val="414"/>
        </w:trPr>
        <w:tc>
          <w:tcPr>
            <w:tcW w:w="2680" w:type="pct"/>
            <w:shd w:val="clear" w:color="auto" w:fill="auto"/>
          </w:tcPr>
          <w:p w14:paraId="7121610B" w14:textId="676B7C55" w:rsidR="00B03E26" w:rsidRPr="0093373D" w:rsidRDefault="00B03E26" w:rsidP="00B03E26">
            <w:pPr>
              <w:widowControl w:val="0"/>
              <w:spacing w:before="120"/>
              <w:ind w:right="1"/>
              <w:rPr>
                <w:rFonts w:ascii="Arial" w:hAnsi="Arial" w:cs="Arial"/>
                <w:sz w:val="18"/>
                <w:szCs w:val="18"/>
              </w:rPr>
            </w:pPr>
            <w:r w:rsidRPr="0093373D">
              <w:rPr>
                <w:rFonts w:ascii="Arial" w:hAnsi="Arial" w:cs="Arial"/>
                <w:sz w:val="18"/>
                <w:szCs w:val="18"/>
              </w:rPr>
              <w:t xml:space="preserve">CLO2. </w:t>
            </w:r>
            <w:r w:rsidRPr="00CB75AF">
              <w:rPr>
                <w:rFonts w:ascii="Arial" w:hAnsi="Arial" w:cs="Arial"/>
                <w:sz w:val="18"/>
                <w:szCs w:val="24"/>
                <w:lang w:eastAsia="ar-SA"/>
              </w:rPr>
              <w:t>Analyse how EU and national institutions (dis)incentivise certain economic activities</w:t>
            </w:r>
          </w:p>
        </w:tc>
        <w:tc>
          <w:tcPr>
            <w:tcW w:w="653" w:type="pct"/>
            <w:shd w:val="clear" w:color="auto" w:fill="auto"/>
          </w:tcPr>
          <w:p w14:paraId="6FCC30A7" w14:textId="76C42BE4" w:rsidR="00B03E26" w:rsidRPr="0093373D" w:rsidRDefault="00B03E26" w:rsidP="00B03E26">
            <w:pPr>
              <w:widowControl w:val="0"/>
              <w:spacing w:before="120"/>
              <w:ind w:right="1"/>
              <w:rPr>
                <w:rFonts w:ascii="Arial" w:hAnsi="Arial" w:cs="Arial"/>
                <w:sz w:val="18"/>
                <w:szCs w:val="18"/>
              </w:rPr>
            </w:pPr>
            <w:r w:rsidRPr="0093373D">
              <w:rPr>
                <w:rFonts w:ascii="Arial" w:hAnsi="Arial" w:cs="Arial"/>
                <w:sz w:val="18"/>
                <w:szCs w:val="18"/>
              </w:rPr>
              <w:t>ELO1.2</w:t>
            </w:r>
          </w:p>
        </w:tc>
        <w:tc>
          <w:tcPr>
            <w:tcW w:w="798" w:type="pct"/>
            <w:vAlign w:val="center"/>
          </w:tcPr>
          <w:p w14:paraId="07736A83" w14:textId="6DCFEB44" w:rsidR="00B03E26" w:rsidRPr="0093373D" w:rsidRDefault="00B03E26" w:rsidP="00B03E26">
            <w:pPr>
              <w:widowControl w:val="0"/>
              <w:spacing w:before="120"/>
              <w:ind w:right="1"/>
              <w:rPr>
                <w:rFonts w:ascii="Arial" w:hAnsi="Arial" w:cs="Arial"/>
                <w:sz w:val="18"/>
                <w:szCs w:val="18"/>
              </w:rPr>
            </w:pPr>
            <w:r w:rsidRPr="00CB75AF">
              <w:rPr>
                <w:rFonts w:ascii="Arial" w:hAnsi="Arial" w:cs="Arial"/>
                <w:sz w:val="18"/>
                <w:szCs w:val="24"/>
                <w:lang w:eastAsia="ar-SA"/>
              </w:rPr>
              <w:t>Group paper, model EC, final</w:t>
            </w:r>
          </w:p>
        </w:tc>
        <w:tc>
          <w:tcPr>
            <w:tcW w:w="869" w:type="pct"/>
            <w:shd w:val="clear" w:color="auto" w:fill="auto"/>
            <w:vAlign w:val="center"/>
          </w:tcPr>
          <w:p w14:paraId="71C9D02B" w14:textId="42EBF602" w:rsidR="00B03E26" w:rsidRPr="0093373D" w:rsidRDefault="00B03E26" w:rsidP="00B03E26">
            <w:pPr>
              <w:widowControl w:val="0"/>
              <w:spacing w:before="120"/>
              <w:ind w:right="1"/>
              <w:rPr>
                <w:rFonts w:ascii="Arial" w:hAnsi="Arial" w:cs="Arial"/>
                <w:sz w:val="18"/>
                <w:szCs w:val="18"/>
              </w:rPr>
            </w:pPr>
            <w:r w:rsidRPr="00CB75AF">
              <w:rPr>
                <w:rFonts w:ascii="Arial" w:hAnsi="Arial" w:cs="Arial"/>
                <w:sz w:val="18"/>
                <w:szCs w:val="24"/>
                <w:lang w:eastAsia="ar-SA"/>
              </w:rPr>
              <w:t>Lectures, seminars</w:t>
            </w:r>
          </w:p>
        </w:tc>
      </w:tr>
      <w:tr w:rsidR="00B03E26" w:rsidRPr="0093373D" w14:paraId="518771C3" w14:textId="77777777" w:rsidTr="00D57386">
        <w:trPr>
          <w:trHeight w:val="414"/>
        </w:trPr>
        <w:tc>
          <w:tcPr>
            <w:tcW w:w="2680" w:type="pct"/>
            <w:shd w:val="clear" w:color="auto" w:fill="auto"/>
          </w:tcPr>
          <w:p w14:paraId="5A76E86E" w14:textId="59BEB343" w:rsidR="00B03E26" w:rsidRPr="0093373D" w:rsidRDefault="00B03E26" w:rsidP="00B03E26">
            <w:pPr>
              <w:widowControl w:val="0"/>
              <w:spacing w:before="120"/>
              <w:ind w:right="1"/>
              <w:rPr>
                <w:rFonts w:ascii="Arial" w:hAnsi="Arial" w:cs="Arial"/>
                <w:sz w:val="18"/>
                <w:szCs w:val="18"/>
              </w:rPr>
            </w:pPr>
            <w:r w:rsidRPr="0093373D">
              <w:rPr>
                <w:rFonts w:ascii="Arial" w:hAnsi="Arial" w:cs="Arial"/>
                <w:sz w:val="18"/>
                <w:szCs w:val="18"/>
              </w:rPr>
              <w:t xml:space="preserve">CLO3. </w:t>
            </w:r>
            <w:r w:rsidRPr="00CB75AF">
              <w:rPr>
                <w:rFonts w:ascii="Arial" w:hAnsi="Arial" w:cs="Arial"/>
                <w:sz w:val="18"/>
                <w:szCs w:val="24"/>
                <w:lang w:eastAsia="ar-SA"/>
              </w:rPr>
              <w:t>Illustrate the elements of politicisation in EU Economics and assess the current level of integration</w:t>
            </w:r>
          </w:p>
        </w:tc>
        <w:tc>
          <w:tcPr>
            <w:tcW w:w="653" w:type="pct"/>
            <w:shd w:val="clear" w:color="auto" w:fill="auto"/>
          </w:tcPr>
          <w:p w14:paraId="39042869" w14:textId="1966E762" w:rsidR="00B03E26" w:rsidRPr="0093373D" w:rsidRDefault="00B03E26" w:rsidP="00B03E26">
            <w:pPr>
              <w:widowControl w:val="0"/>
              <w:spacing w:before="120"/>
              <w:ind w:right="1"/>
              <w:rPr>
                <w:rFonts w:ascii="Arial" w:hAnsi="Arial" w:cs="Arial"/>
                <w:sz w:val="18"/>
                <w:szCs w:val="18"/>
              </w:rPr>
            </w:pPr>
            <w:r w:rsidRPr="0093373D">
              <w:rPr>
                <w:rFonts w:ascii="Arial" w:hAnsi="Arial" w:cs="Arial"/>
                <w:sz w:val="18"/>
                <w:szCs w:val="18"/>
              </w:rPr>
              <w:t>ELO2.1</w:t>
            </w:r>
          </w:p>
        </w:tc>
        <w:tc>
          <w:tcPr>
            <w:tcW w:w="798" w:type="pct"/>
            <w:vAlign w:val="center"/>
          </w:tcPr>
          <w:p w14:paraId="6F8F20C1" w14:textId="6EABE95B" w:rsidR="00B03E26" w:rsidRPr="0093373D" w:rsidRDefault="00B03E26" w:rsidP="00B03E26">
            <w:pPr>
              <w:widowControl w:val="0"/>
              <w:spacing w:before="120"/>
              <w:ind w:right="1"/>
              <w:rPr>
                <w:rFonts w:ascii="Arial" w:hAnsi="Arial" w:cs="Arial"/>
                <w:sz w:val="18"/>
                <w:szCs w:val="18"/>
              </w:rPr>
            </w:pPr>
            <w:r w:rsidRPr="00CB75AF">
              <w:rPr>
                <w:rFonts w:ascii="Arial" w:hAnsi="Arial" w:cs="Arial"/>
                <w:sz w:val="18"/>
                <w:szCs w:val="24"/>
                <w:lang w:eastAsia="ar-SA"/>
              </w:rPr>
              <w:t>Group paper, model EC, final</w:t>
            </w:r>
          </w:p>
        </w:tc>
        <w:tc>
          <w:tcPr>
            <w:tcW w:w="869" w:type="pct"/>
            <w:shd w:val="clear" w:color="auto" w:fill="auto"/>
            <w:vAlign w:val="center"/>
          </w:tcPr>
          <w:p w14:paraId="60E8796F" w14:textId="7F48005D" w:rsidR="00B03E26" w:rsidRPr="0093373D" w:rsidRDefault="00B03E26" w:rsidP="00B03E26">
            <w:pPr>
              <w:widowControl w:val="0"/>
              <w:spacing w:before="120"/>
              <w:ind w:right="1"/>
              <w:rPr>
                <w:rFonts w:ascii="Arial" w:hAnsi="Arial" w:cs="Arial"/>
                <w:sz w:val="18"/>
                <w:szCs w:val="18"/>
              </w:rPr>
            </w:pPr>
            <w:r w:rsidRPr="00CB75AF">
              <w:rPr>
                <w:rFonts w:ascii="Arial" w:hAnsi="Arial" w:cs="Arial"/>
                <w:sz w:val="18"/>
                <w:szCs w:val="24"/>
                <w:lang w:eastAsia="ar-SA"/>
              </w:rPr>
              <w:t>Lectures, seminars</w:t>
            </w:r>
          </w:p>
        </w:tc>
      </w:tr>
      <w:tr w:rsidR="00B03E26" w:rsidRPr="0093373D" w14:paraId="49773695" w14:textId="77777777" w:rsidTr="00D57386">
        <w:trPr>
          <w:trHeight w:val="414"/>
        </w:trPr>
        <w:tc>
          <w:tcPr>
            <w:tcW w:w="2680" w:type="pct"/>
            <w:shd w:val="clear" w:color="auto" w:fill="auto"/>
          </w:tcPr>
          <w:p w14:paraId="542428E5" w14:textId="2978595A" w:rsidR="00B03E26" w:rsidRPr="0093373D" w:rsidRDefault="00B03E26" w:rsidP="00B03E26">
            <w:pPr>
              <w:widowControl w:val="0"/>
              <w:spacing w:before="120"/>
              <w:ind w:right="1"/>
              <w:rPr>
                <w:rFonts w:ascii="Arial" w:hAnsi="Arial" w:cs="Arial"/>
                <w:sz w:val="18"/>
                <w:szCs w:val="18"/>
              </w:rPr>
            </w:pPr>
            <w:r w:rsidRPr="0093373D">
              <w:rPr>
                <w:rFonts w:ascii="Arial" w:hAnsi="Arial" w:cs="Arial"/>
                <w:sz w:val="18"/>
                <w:szCs w:val="18"/>
              </w:rPr>
              <w:t xml:space="preserve">CLO4. </w:t>
            </w:r>
            <w:r w:rsidRPr="00CB75AF">
              <w:rPr>
                <w:rFonts w:ascii="Arial" w:hAnsi="Arial" w:cs="Arial"/>
                <w:sz w:val="18"/>
                <w:szCs w:val="24"/>
                <w:lang w:eastAsia="ar-SA"/>
              </w:rPr>
              <w:t>Critically review the history of economic and financial integration and assess the level of institutional development within the EU</w:t>
            </w:r>
          </w:p>
        </w:tc>
        <w:tc>
          <w:tcPr>
            <w:tcW w:w="653" w:type="pct"/>
            <w:shd w:val="clear" w:color="auto" w:fill="auto"/>
          </w:tcPr>
          <w:p w14:paraId="163BC30C" w14:textId="20ED7549" w:rsidR="00B03E26" w:rsidRPr="0093373D" w:rsidRDefault="00B03E26" w:rsidP="00B03E26">
            <w:pPr>
              <w:widowControl w:val="0"/>
              <w:spacing w:before="120"/>
              <w:ind w:right="1"/>
              <w:rPr>
                <w:rFonts w:ascii="Arial" w:hAnsi="Arial" w:cs="Arial"/>
                <w:sz w:val="18"/>
                <w:szCs w:val="18"/>
              </w:rPr>
            </w:pPr>
            <w:r w:rsidRPr="0093373D">
              <w:rPr>
                <w:rFonts w:ascii="Arial" w:hAnsi="Arial" w:cs="Arial"/>
                <w:sz w:val="18"/>
                <w:szCs w:val="18"/>
              </w:rPr>
              <w:t>ELO2.1</w:t>
            </w:r>
          </w:p>
        </w:tc>
        <w:tc>
          <w:tcPr>
            <w:tcW w:w="798" w:type="pct"/>
            <w:vAlign w:val="center"/>
          </w:tcPr>
          <w:p w14:paraId="0DB652F1" w14:textId="0F1A6255" w:rsidR="00B03E26" w:rsidRPr="0093373D" w:rsidRDefault="00B03E26" w:rsidP="00B03E26">
            <w:pPr>
              <w:widowControl w:val="0"/>
              <w:spacing w:before="120"/>
              <w:ind w:right="1"/>
              <w:rPr>
                <w:rFonts w:ascii="Arial" w:hAnsi="Arial" w:cs="Arial"/>
                <w:sz w:val="18"/>
                <w:szCs w:val="18"/>
              </w:rPr>
            </w:pPr>
            <w:r w:rsidRPr="00CB75AF">
              <w:rPr>
                <w:rFonts w:ascii="Arial" w:hAnsi="Arial" w:cs="Arial"/>
                <w:sz w:val="18"/>
                <w:szCs w:val="24"/>
                <w:lang w:eastAsia="ar-SA"/>
              </w:rPr>
              <w:t>Midterm, group paper, model EC, final</w:t>
            </w:r>
          </w:p>
        </w:tc>
        <w:tc>
          <w:tcPr>
            <w:tcW w:w="869" w:type="pct"/>
            <w:shd w:val="clear" w:color="auto" w:fill="auto"/>
            <w:vAlign w:val="center"/>
          </w:tcPr>
          <w:p w14:paraId="2698A824" w14:textId="42B7719E" w:rsidR="00B03E26" w:rsidRPr="0093373D" w:rsidRDefault="00B03E26" w:rsidP="00B03E26">
            <w:pPr>
              <w:widowControl w:val="0"/>
              <w:spacing w:before="120"/>
              <w:ind w:right="1"/>
              <w:rPr>
                <w:rFonts w:ascii="Arial" w:hAnsi="Arial" w:cs="Arial"/>
                <w:sz w:val="18"/>
                <w:szCs w:val="18"/>
              </w:rPr>
            </w:pPr>
            <w:r w:rsidRPr="00CB75AF">
              <w:rPr>
                <w:rFonts w:ascii="Arial" w:hAnsi="Arial" w:cs="Arial"/>
                <w:sz w:val="18"/>
                <w:szCs w:val="24"/>
                <w:lang w:eastAsia="ar-SA"/>
              </w:rPr>
              <w:t>Seminars</w:t>
            </w:r>
          </w:p>
        </w:tc>
      </w:tr>
    </w:tbl>
    <w:p w14:paraId="7F306CF2" w14:textId="7FD07420" w:rsidR="00B03E26" w:rsidRDefault="00B03E26" w:rsidP="00B03E26">
      <w:pPr>
        <w:ind w:right="1"/>
        <w:jc w:val="both"/>
        <w:rPr>
          <w:rFonts w:ascii="Arial" w:hAnsi="Arial" w:cs="Arial"/>
          <w:b/>
          <w:bCs/>
          <w:sz w:val="24"/>
          <w:szCs w:val="24"/>
          <w:lang w:eastAsia="ar-SA"/>
        </w:rPr>
      </w:pPr>
    </w:p>
    <w:p w14:paraId="206EA635" w14:textId="77777777" w:rsidR="00B03E26" w:rsidRPr="0093373D" w:rsidRDefault="00B03E26" w:rsidP="00B03E26">
      <w:pPr>
        <w:spacing w:line="240" w:lineRule="auto"/>
        <w:ind w:right="1"/>
        <w:jc w:val="both"/>
        <w:rPr>
          <w:rFonts w:ascii="Arial" w:hAnsi="Arial" w:cs="Arial"/>
          <w:b/>
          <w:sz w:val="18"/>
          <w:szCs w:val="18"/>
        </w:rPr>
      </w:pPr>
      <w:r w:rsidRPr="0093373D">
        <w:rPr>
          <w:rFonts w:ascii="Arial" w:hAnsi="Arial" w:cs="Arial"/>
          <w:b/>
          <w:sz w:val="18"/>
          <w:szCs w:val="18"/>
        </w:rPr>
        <w:t>ACADEMIC HONESTY AND INTEGRITY</w:t>
      </w:r>
    </w:p>
    <w:p w14:paraId="4FEAFC3F" w14:textId="77777777" w:rsidR="00B03E26" w:rsidRPr="0093373D" w:rsidRDefault="00B03E26" w:rsidP="00B03E26">
      <w:pPr>
        <w:spacing w:line="240" w:lineRule="auto"/>
        <w:ind w:right="1"/>
        <w:jc w:val="both"/>
        <w:rPr>
          <w:rFonts w:ascii="Arial" w:hAnsi="Arial" w:cs="Arial"/>
          <w:sz w:val="18"/>
          <w:szCs w:val="18"/>
        </w:rPr>
      </w:pPr>
    </w:p>
    <w:p w14:paraId="7B03E556" w14:textId="1780634C" w:rsidR="00B03E26" w:rsidRDefault="00B03E26" w:rsidP="00B03E26">
      <w:pPr>
        <w:ind w:right="1"/>
        <w:jc w:val="both"/>
        <w:rPr>
          <w:rFonts w:ascii="Arial" w:hAnsi="Arial" w:cs="Arial"/>
          <w:sz w:val="18"/>
          <w:szCs w:val="18"/>
        </w:rPr>
      </w:pPr>
      <w:r w:rsidRPr="0093373D">
        <w:rPr>
          <w:rFonts w:ascii="Arial" w:hAnsi="Arial" w:cs="Arial"/>
          <w:sz w:val="18"/>
          <w:szCs w:val="18"/>
        </w:rPr>
        <w:t xml:space="preserve">The ISM University of Management and Economics Code of Ethics, including cheating and plagiarism are fully applicable and will be strictly enforced in the course. Academic dishonesty, and cheating can and will lead to a report to the ISM Committee of Ethics. </w:t>
      </w:r>
      <w:proofErr w:type="gramStart"/>
      <w:r w:rsidRPr="0093373D">
        <w:rPr>
          <w:rFonts w:ascii="Arial" w:hAnsi="Arial" w:cs="Arial"/>
          <w:sz w:val="18"/>
          <w:szCs w:val="18"/>
        </w:rPr>
        <w:t>With regard to</w:t>
      </w:r>
      <w:proofErr w:type="gramEnd"/>
      <w:r w:rsidRPr="0093373D">
        <w:rPr>
          <w:rFonts w:ascii="Arial" w:hAnsi="Arial" w:cs="Arial"/>
          <w:sz w:val="18"/>
          <w:szCs w:val="18"/>
        </w:rPr>
        <w:t xml:space="preserve"> remote learning, ISM remind</w:t>
      </w:r>
      <w:r>
        <w:rPr>
          <w:rFonts w:ascii="Arial" w:hAnsi="Arial" w:cs="Arial"/>
          <w:sz w:val="18"/>
          <w:szCs w:val="18"/>
        </w:rPr>
        <w:t>s</w:t>
      </w:r>
      <w:r w:rsidRPr="0093373D">
        <w:rPr>
          <w:rFonts w:ascii="Arial" w:hAnsi="Arial" w:cs="Arial"/>
          <w:sz w:val="18"/>
          <w:szCs w:val="18"/>
        </w:rPr>
        <w:t xml:space="preserve"> students that they are expected to adhere and maintain the same academic honesty and integrity that they would in a classroom setting.</w:t>
      </w:r>
    </w:p>
    <w:p w14:paraId="336E25D7" w14:textId="23AE6AAB" w:rsidR="00B03E26" w:rsidRDefault="00B03E26">
      <w:pPr>
        <w:suppressAutoHyphens w:val="0"/>
        <w:spacing w:line="240" w:lineRule="auto"/>
        <w:rPr>
          <w:rFonts w:ascii="Arial" w:hAnsi="Arial" w:cs="Arial"/>
          <w:sz w:val="18"/>
          <w:szCs w:val="18"/>
        </w:rPr>
      </w:pPr>
      <w:r>
        <w:rPr>
          <w:rFonts w:ascii="Arial" w:hAnsi="Arial" w:cs="Arial"/>
          <w:sz w:val="18"/>
          <w:szCs w:val="18"/>
        </w:rPr>
        <w:br w:type="page"/>
      </w:r>
    </w:p>
    <w:p w14:paraId="7BB56A29" w14:textId="77777777" w:rsidR="00B03E26" w:rsidRPr="0093373D" w:rsidRDefault="00B03E26" w:rsidP="00B03E26">
      <w:pPr>
        <w:spacing w:line="240" w:lineRule="auto"/>
        <w:ind w:right="1"/>
        <w:jc w:val="both"/>
        <w:rPr>
          <w:rFonts w:ascii="Arial" w:hAnsi="Arial" w:cs="Arial"/>
          <w:b/>
          <w:sz w:val="18"/>
          <w:szCs w:val="18"/>
        </w:rPr>
      </w:pPr>
      <w:r w:rsidRPr="0093373D">
        <w:rPr>
          <w:rFonts w:ascii="Arial" w:hAnsi="Arial" w:cs="Arial"/>
          <w:b/>
          <w:sz w:val="18"/>
          <w:szCs w:val="18"/>
        </w:rPr>
        <w:lastRenderedPageBreak/>
        <w:t>COURSE OUTLINE</w:t>
      </w:r>
    </w:p>
    <w:p w14:paraId="55EA15A1" w14:textId="4F702639" w:rsidR="00E63EFA" w:rsidRPr="00CB75AF" w:rsidRDefault="00E63EFA" w:rsidP="00B03E26">
      <w:pPr>
        <w:ind w:right="1"/>
        <w:jc w:val="both"/>
        <w:rPr>
          <w:rFonts w:ascii="Arial" w:hAnsi="Arial" w:cs="Arial"/>
          <w:sz w:val="18"/>
          <w:szCs w:val="18"/>
          <w:lang w:eastAsia="ar-SA"/>
        </w:rPr>
      </w:pPr>
    </w:p>
    <w:p w14:paraId="1C773AA4" w14:textId="195262DF" w:rsidR="00FE06D2" w:rsidRDefault="00FE06D2" w:rsidP="00B03E26">
      <w:pPr>
        <w:ind w:right="1"/>
        <w:jc w:val="both"/>
        <w:rPr>
          <w:rFonts w:ascii="Arial" w:hAnsi="Arial" w:cs="Arial"/>
          <w:sz w:val="18"/>
          <w:szCs w:val="18"/>
          <w:lang w:eastAsia="ar-SA"/>
        </w:rPr>
      </w:pPr>
      <w:r w:rsidRPr="00CB75AF">
        <w:rPr>
          <w:rFonts w:ascii="Arial" w:hAnsi="Arial" w:cs="Arial"/>
          <w:sz w:val="18"/>
          <w:szCs w:val="18"/>
          <w:lang w:eastAsia="ar-SA"/>
        </w:rPr>
        <w:t>The initials (TH and EV) indicate the lecturer in charge</w:t>
      </w:r>
    </w:p>
    <w:p w14:paraId="08A7B798" w14:textId="4D08BB9C" w:rsidR="004326D9" w:rsidRDefault="004326D9" w:rsidP="00B03E26">
      <w:pPr>
        <w:ind w:right="1"/>
        <w:jc w:val="both"/>
        <w:rPr>
          <w:rFonts w:ascii="Arial" w:hAnsi="Arial" w:cs="Arial"/>
          <w:sz w:val="18"/>
          <w:szCs w:val="18"/>
          <w:lang w:eastAsia="ar-SA"/>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21"/>
        <w:gridCol w:w="1246"/>
        <w:gridCol w:w="3369"/>
      </w:tblGrid>
      <w:tr w:rsidR="004326D9" w:rsidRPr="0093373D" w14:paraId="05497D78" w14:textId="77777777" w:rsidTr="00D4367E">
        <w:trPr>
          <w:trHeight w:val="514"/>
        </w:trPr>
        <w:tc>
          <w:tcPr>
            <w:tcW w:w="2630" w:type="pct"/>
            <w:shd w:val="clear" w:color="auto" w:fill="auto"/>
            <w:tcMar>
              <w:top w:w="14" w:type="dxa"/>
              <w:left w:w="115" w:type="dxa"/>
              <w:bottom w:w="14" w:type="dxa"/>
              <w:right w:w="115" w:type="dxa"/>
            </w:tcMar>
            <w:vAlign w:val="center"/>
          </w:tcPr>
          <w:p w14:paraId="494869DA" w14:textId="77777777" w:rsidR="004326D9" w:rsidRPr="0093373D" w:rsidRDefault="004326D9" w:rsidP="00D4367E">
            <w:pPr>
              <w:jc w:val="center"/>
              <w:rPr>
                <w:rFonts w:ascii="Arial" w:hAnsi="Arial" w:cs="Arial"/>
                <w:b/>
                <w:bCs/>
                <w:sz w:val="18"/>
                <w:szCs w:val="18"/>
              </w:rPr>
            </w:pPr>
            <w:r w:rsidRPr="0093373D">
              <w:rPr>
                <w:rFonts w:ascii="Arial" w:hAnsi="Arial" w:cs="Arial"/>
                <w:b/>
                <w:bCs/>
                <w:sz w:val="18"/>
                <w:szCs w:val="18"/>
              </w:rPr>
              <w:t>Topic</w:t>
            </w:r>
          </w:p>
        </w:tc>
        <w:tc>
          <w:tcPr>
            <w:tcW w:w="640" w:type="pct"/>
            <w:shd w:val="clear" w:color="auto" w:fill="auto"/>
            <w:tcMar>
              <w:top w:w="14" w:type="dxa"/>
              <w:left w:w="115" w:type="dxa"/>
              <w:bottom w:w="14" w:type="dxa"/>
              <w:right w:w="115" w:type="dxa"/>
            </w:tcMar>
            <w:vAlign w:val="center"/>
          </w:tcPr>
          <w:p w14:paraId="7A119A99" w14:textId="77777777" w:rsidR="004326D9" w:rsidRPr="0093373D" w:rsidRDefault="004326D9" w:rsidP="00D4367E">
            <w:pPr>
              <w:jc w:val="center"/>
              <w:rPr>
                <w:rFonts w:ascii="Arial" w:hAnsi="Arial" w:cs="Arial"/>
                <w:b/>
                <w:sz w:val="18"/>
                <w:szCs w:val="18"/>
              </w:rPr>
            </w:pPr>
            <w:r w:rsidRPr="0093373D">
              <w:rPr>
                <w:rFonts w:ascii="Arial" w:hAnsi="Arial" w:cs="Arial"/>
                <w:b/>
                <w:sz w:val="18"/>
                <w:szCs w:val="18"/>
              </w:rPr>
              <w:t>In-class hours</w:t>
            </w:r>
          </w:p>
        </w:tc>
        <w:tc>
          <w:tcPr>
            <w:tcW w:w="1730" w:type="pct"/>
            <w:shd w:val="clear" w:color="auto" w:fill="auto"/>
            <w:tcMar>
              <w:top w:w="14" w:type="dxa"/>
              <w:left w:w="115" w:type="dxa"/>
              <w:bottom w:w="14" w:type="dxa"/>
              <w:right w:w="115" w:type="dxa"/>
            </w:tcMar>
            <w:vAlign w:val="center"/>
          </w:tcPr>
          <w:p w14:paraId="1064C796" w14:textId="77777777" w:rsidR="004326D9" w:rsidRPr="0093373D" w:rsidRDefault="004326D9" w:rsidP="00D4367E">
            <w:pPr>
              <w:jc w:val="center"/>
              <w:rPr>
                <w:rFonts w:ascii="Arial" w:hAnsi="Arial" w:cs="Arial"/>
                <w:b/>
                <w:sz w:val="18"/>
                <w:szCs w:val="18"/>
              </w:rPr>
            </w:pPr>
            <w:r w:rsidRPr="0093373D">
              <w:rPr>
                <w:rFonts w:ascii="Arial" w:hAnsi="Arial" w:cs="Arial"/>
                <w:b/>
                <w:sz w:val="18"/>
                <w:szCs w:val="18"/>
              </w:rPr>
              <w:t>Readings</w:t>
            </w:r>
          </w:p>
        </w:tc>
      </w:tr>
      <w:tr w:rsidR="004326D9" w:rsidRPr="0093373D" w14:paraId="53B5372B" w14:textId="77777777" w:rsidTr="00D4367E">
        <w:trPr>
          <w:trHeight w:val="314"/>
        </w:trPr>
        <w:tc>
          <w:tcPr>
            <w:tcW w:w="2630" w:type="pct"/>
            <w:tcMar>
              <w:top w:w="72" w:type="dxa"/>
              <w:left w:w="115" w:type="dxa"/>
              <w:bottom w:w="72" w:type="dxa"/>
              <w:right w:w="115" w:type="dxa"/>
            </w:tcMar>
            <w:vAlign w:val="center"/>
          </w:tcPr>
          <w:p w14:paraId="36892105" w14:textId="4ED4B177" w:rsidR="004326D9" w:rsidRPr="00CB75AF" w:rsidRDefault="004326D9" w:rsidP="004326D9">
            <w:pPr>
              <w:snapToGrid w:val="0"/>
              <w:ind w:right="1"/>
              <w:rPr>
                <w:rFonts w:ascii="Arial" w:hAnsi="Arial" w:cs="Arial"/>
                <w:sz w:val="18"/>
                <w:szCs w:val="18"/>
                <w:lang w:eastAsia="ar-SA"/>
              </w:rPr>
            </w:pPr>
            <w:r w:rsidRPr="0093373D">
              <w:rPr>
                <w:rFonts w:ascii="Arial" w:hAnsi="Arial" w:cs="Arial"/>
                <w:b/>
                <w:bCs/>
                <w:sz w:val="18"/>
                <w:szCs w:val="18"/>
                <w:lang w:eastAsia="ar-SA"/>
              </w:rPr>
              <w:t xml:space="preserve">1. </w:t>
            </w:r>
            <w:r w:rsidRPr="00CB75AF">
              <w:rPr>
                <w:rFonts w:ascii="Arial" w:hAnsi="Arial" w:cs="Arial"/>
                <w:b/>
                <w:bCs/>
                <w:sz w:val="18"/>
                <w:szCs w:val="18"/>
                <w:lang w:eastAsia="ar-SA"/>
              </w:rPr>
              <w:t>Introductory discussion: What/where is the EU?</w:t>
            </w:r>
          </w:p>
          <w:p w14:paraId="45C492C2" w14:textId="77777777" w:rsidR="004326D9" w:rsidRPr="00CB75AF" w:rsidRDefault="004326D9" w:rsidP="004326D9">
            <w:pPr>
              <w:snapToGrid w:val="0"/>
              <w:ind w:right="1"/>
              <w:rPr>
                <w:rFonts w:ascii="Arial" w:hAnsi="Arial" w:cs="Arial"/>
                <w:sz w:val="18"/>
                <w:szCs w:val="18"/>
                <w:lang w:eastAsia="ar-SA"/>
              </w:rPr>
            </w:pPr>
          </w:p>
          <w:p w14:paraId="213F036E" w14:textId="77777777" w:rsidR="004326D9" w:rsidRPr="00CB75AF" w:rsidRDefault="004326D9" w:rsidP="004326D9">
            <w:pPr>
              <w:snapToGrid w:val="0"/>
              <w:ind w:right="1"/>
              <w:rPr>
                <w:rFonts w:ascii="Arial" w:hAnsi="Arial" w:cs="Arial"/>
                <w:sz w:val="18"/>
                <w:szCs w:val="18"/>
                <w:lang w:eastAsia="ar-SA"/>
              </w:rPr>
            </w:pPr>
            <w:r w:rsidRPr="00CB75AF">
              <w:rPr>
                <w:rFonts w:ascii="Arial" w:hAnsi="Arial" w:cs="Arial"/>
                <w:sz w:val="18"/>
                <w:szCs w:val="18"/>
                <w:lang w:eastAsia="ar-SA"/>
              </w:rPr>
              <w:t>Given the evolution from the ECSC to the EU, does the history of the EU show the element of path-dependency?</w:t>
            </w:r>
          </w:p>
          <w:p w14:paraId="09735C78" w14:textId="77777777" w:rsidR="004326D9" w:rsidRPr="00CB75AF" w:rsidRDefault="004326D9" w:rsidP="004326D9">
            <w:pPr>
              <w:snapToGrid w:val="0"/>
              <w:ind w:right="1"/>
              <w:rPr>
                <w:rFonts w:ascii="Arial" w:hAnsi="Arial" w:cs="Arial"/>
                <w:sz w:val="18"/>
                <w:szCs w:val="18"/>
                <w:lang w:eastAsia="ar-SA"/>
              </w:rPr>
            </w:pPr>
            <w:r w:rsidRPr="00CB75AF">
              <w:rPr>
                <w:rFonts w:ascii="Arial" w:hAnsi="Arial" w:cs="Arial"/>
                <w:sz w:val="18"/>
                <w:szCs w:val="18"/>
                <w:lang w:eastAsia="ar-SA"/>
              </w:rPr>
              <w:t>Does the EU make all economic policies in a top-down manner?</w:t>
            </w:r>
          </w:p>
          <w:p w14:paraId="4E052AE0" w14:textId="29AF2257" w:rsidR="004326D9" w:rsidRPr="0093373D" w:rsidRDefault="004326D9" w:rsidP="004326D9">
            <w:pPr>
              <w:adjustRightInd w:val="0"/>
              <w:snapToGrid w:val="0"/>
              <w:spacing w:line="240" w:lineRule="auto"/>
              <w:rPr>
                <w:rFonts w:ascii="Arial" w:hAnsi="Arial" w:cs="Arial"/>
                <w:sz w:val="18"/>
                <w:szCs w:val="18"/>
              </w:rPr>
            </w:pPr>
            <w:r w:rsidRPr="00CB75AF">
              <w:rPr>
                <w:rFonts w:ascii="Arial" w:hAnsi="Arial" w:cs="Arial"/>
                <w:sz w:val="18"/>
                <w:szCs w:val="18"/>
                <w:lang w:eastAsia="ar-SA"/>
              </w:rPr>
              <w:t>Why is ‘methodological nationalism’ misleading in this context?</w:t>
            </w:r>
          </w:p>
        </w:tc>
        <w:tc>
          <w:tcPr>
            <w:tcW w:w="640" w:type="pct"/>
            <w:tcMar>
              <w:top w:w="72" w:type="dxa"/>
              <w:left w:w="115" w:type="dxa"/>
              <w:bottom w:w="72" w:type="dxa"/>
              <w:right w:w="115" w:type="dxa"/>
            </w:tcMar>
            <w:vAlign w:val="center"/>
          </w:tcPr>
          <w:p w14:paraId="374AB1EF" w14:textId="26275401" w:rsidR="004326D9" w:rsidRPr="0093373D" w:rsidRDefault="004326D9" w:rsidP="00D4367E">
            <w:pPr>
              <w:jc w:val="center"/>
              <w:rPr>
                <w:rFonts w:ascii="Arial" w:hAnsi="Arial" w:cs="Arial"/>
                <w:bCs/>
                <w:sz w:val="18"/>
                <w:szCs w:val="18"/>
              </w:rPr>
            </w:pPr>
            <w:r w:rsidRPr="0093373D">
              <w:rPr>
                <w:rFonts w:ascii="Arial" w:hAnsi="Arial" w:cs="Arial"/>
                <w:bCs/>
                <w:sz w:val="18"/>
                <w:szCs w:val="18"/>
              </w:rPr>
              <w:t>4</w:t>
            </w:r>
            <w:r>
              <w:rPr>
                <w:rFonts w:ascii="Arial" w:hAnsi="Arial" w:cs="Arial"/>
                <w:bCs/>
                <w:sz w:val="18"/>
                <w:szCs w:val="18"/>
              </w:rPr>
              <w:t xml:space="preserve"> (TH)</w:t>
            </w:r>
          </w:p>
        </w:tc>
        <w:tc>
          <w:tcPr>
            <w:tcW w:w="1730" w:type="pct"/>
            <w:tcMar>
              <w:top w:w="72" w:type="dxa"/>
              <w:left w:w="115" w:type="dxa"/>
              <w:bottom w:w="72" w:type="dxa"/>
              <w:right w:w="115" w:type="dxa"/>
            </w:tcMar>
            <w:vAlign w:val="center"/>
          </w:tcPr>
          <w:p w14:paraId="47990081" w14:textId="77777777" w:rsidR="004326D9" w:rsidRPr="0093373D" w:rsidRDefault="004326D9" w:rsidP="00D4367E">
            <w:pPr>
              <w:rPr>
                <w:rFonts w:ascii="Arial" w:hAnsi="Arial" w:cs="Arial"/>
                <w:bCs/>
                <w:sz w:val="18"/>
                <w:szCs w:val="18"/>
              </w:rPr>
            </w:pPr>
          </w:p>
        </w:tc>
      </w:tr>
      <w:tr w:rsidR="004326D9" w:rsidRPr="0093373D" w14:paraId="1212444A" w14:textId="77777777" w:rsidTr="00D4367E">
        <w:trPr>
          <w:trHeight w:val="312"/>
        </w:trPr>
        <w:tc>
          <w:tcPr>
            <w:tcW w:w="2630" w:type="pct"/>
            <w:tcMar>
              <w:top w:w="72" w:type="dxa"/>
              <w:left w:w="115" w:type="dxa"/>
              <w:bottom w:w="72" w:type="dxa"/>
              <w:right w:w="115" w:type="dxa"/>
            </w:tcMar>
            <w:vAlign w:val="center"/>
          </w:tcPr>
          <w:p w14:paraId="51DFEA13" w14:textId="4DCDA69B" w:rsidR="004326D9" w:rsidRPr="0093373D" w:rsidRDefault="004326D9" w:rsidP="004326D9">
            <w:pPr>
              <w:tabs>
                <w:tab w:val="left" w:pos="190"/>
              </w:tabs>
              <w:adjustRightInd w:val="0"/>
              <w:snapToGrid w:val="0"/>
              <w:spacing w:line="240" w:lineRule="auto"/>
              <w:rPr>
                <w:rFonts w:ascii="Arial" w:hAnsi="Arial" w:cs="Arial"/>
                <w:bCs/>
                <w:sz w:val="18"/>
                <w:szCs w:val="18"/>
              </w:rPr>
            </w:pPr>
            <w:r>
              <w:rPr>
                <w:rFonts w:ascii="Arial" w:hAnsi="Arial" w:cs="Arial"/>
                <w:b/>
                <w:bCs/>
                <w:sz w:val="18"/>
                <w:szCs w:val="18"/>
                <w:lang w:eastAsia="ar-SA"/>
              </w:rPr>
              <w:t xml:space="preserve">2&amp;3 </w:t>
            </w:r>
            <w:r w:rsidRPr="00CB75AF">
              <w:rPr>
                <w:rFonts w:ascii="Arial" w:hAnsi="Arial" w:cs="Arial"/>
                <w:b/>
                <w:bCs/>
                <w:sz w:val="18"/>
                <w:szCs w:val="18"/>
                <w:lang w:eastAsia="ar-SA"/>
              </w:rPr>
              <w:t xml:space="preserve">Seminar on </w:t>
            </w:r>
            <w:r>
              <w:rPr>
                <w:rFonts w:ascii="Arial" w:hAnsi="Arial" w:cs="Arial"/>
                <w:b/>
                <w:bCs/>
                <w:sz w:val="18"/>
                <w:szCs w:val="18"/>
                <w:lang w:eastAsia="ar-SA"/>
              </w:rPr>
              <w:t xml:space="preserve">History of the </w:t>
            </w:r>
            <w:r w:rsidRPr="00CB75AF">
              <w:rPr>
                <w:rFonts w:ascii="Arial" w:hAnsi="Arial" w:cs="Arial"/>
                <w:b/>
                <w:bCs/>
                <w:sz w:val="18"/>
                <w:szCs w:val="18"/>
                <w:lang w:eastAsia="ar-SA"/>
              </w:rPr>
              <w:t>EU + Introduction to the group paper assignment</w:t>
            </w:r>
          </w:p>
        </w:tc>
        <w:tc>
          <w:tcPr>
            <w:tcW w:w="640" w:type="pct"/>
            <w:tcMar>
              <w:top w:w="72" w:type="dxa"/>
              <w:left w:w="115" w:type="dxa"/>
              <w:bottom w:w="72" w:type="dxa"/>
              <w:right w:w="115" w:type="dxa"/>
            </w:tcMar>
            <w:vAlign w:val="center"/>
          </w:tcPr>
          <w:p w14:paraId="1623A948" w14:textId="621C3269" w:rsidR="004326D9" w:rsidRPr="0093373D" w:rsidRDefault="004326D9" w:rsidP="004326D9">
            <w:pPr>
              <w:jc w:val="center"/>
              <w:rPr>
                <w:rFonts w:ascii="Arial" w:hAnsi="Arial" w:cs="Arial"/>
                <w:bCs/>
                <w:sz w:val="18"/>
                <w:szCs w:val="18"/>
              </w:rPr>
            </w:pPr>
            <w:r>
              <w:rPr>
                <w:rFonts w:ascii="Arial" w:hAnsi="Arial" w:cs="Arial"/>
                <w:bCs/>
                <w:sz w:val="18"/>
                <w:szCs w:val="18"/>
              </w:rPr>
              <w:t>8 (EV)</w:t>
            </w:r>
          </w:p>
        </w:tc>
        <w:tc>
          <w:tcPr>
            <w:tcW w:w="1730" w:type="pct"/>
            <w:tcMar>
              <w:top w:w="72" w:type="dxa"/>
              <w:left w:w="115" w:type="dxa"/>
              <w:bottom w:w="72" w:type="dxa"/>
              <w:right w:w="115" w:type="dxa"/>
            </w:tcMar>
          </w:tcPr>
          <w:p w14:paraId="3BFA72C8" w14:textId="3A81CAE7" w:rsidR="004326D9" w:rsidRPr="0093373D" w:rsidRDefault="004B69C1" w:rsidP="004326D9">
            <w:pPr>
              <w:rPr>
                <w:rFonts w:ascii="Arial" w:hAnsi="Arial" w:cs="Arial"/>
                <w:bCs/>
                <w:sz w:val="18"/>
                <w:szCs w:val="18"/>
              </w:rPr>
            </w:pPr>
            <w:r>
              <w:rPr>
                <w:rFonts w:ascii="Arial" w:hAnsi="Arial" w:cs="Arial"/>
                <w:bCs/>
                <w:sz w:val="18"/>
                <w:szCs w:val="18"/>
              </w:rPr>
              <w:t>TBC</w:t>
            </w:r>
          </w:p>
        </w:tc>
      </w:tr>
      <w:tr w:rsidR="004326D9" w:rsidRPr="0093373D" w14:paraId="7D725344" w14:textId="77777777" w:rsidTr="00D4367E">
        <w:trPr>
          <w:trHeight w:val="312"/>
        </w:trPr>
        <w:tc>
          <w:tcPr>
            <w:tcW w:w="2630" w:type="pct"/>
            <w:tcMar>
              <w:top w:w="72" w:type="dxa"/>
              <w:left w:w="115" w:type="dxa"/>
              <w:bottom w:w="72" w:type="dxa"/>
              <w:right w:w="115" w:type="dxa"/>
            </w:tcMar>
            <w:vAlign w:val="center"/>
          </w:tcPr>
          <w:p w14:paraId="1FC3B8E6" w14:textId="1E53DFA1" w:rsidR="004326D9" w:rsidRPr="00CB75AF" w:rsidRDefault="004326D9" w:rsidP="004326D9">
            <w:pPr>
              <w:snapToGrid w:val="0"/>
              <w:ind w:right="1"/>
              <w:rPr>
                <w:rFonts w:ascii="Arial" w:hAnsi="Arial" w:cs="Arial"/>
                <w:sz w:val="18"/>
                <w:szCs w:val="18"/>
                <w:lang w:eastAsia="ar-SA"/>
              </w:rPr>
            </w:pPr>
            <w:r>
              <w:rPr>
                <w:rFonts w:ascii="Arial" w:hAnsi="Arial" w:cs="Arial"/>
                <w:b/>
                <w:bCs/>
                <w:sz w:val="18"/>
                <w:szCs w:val="18"/>
                <w:lang w:eastAsia="ar-SA"/>
              </w:rPr>
              <w:t xml:space="preserve">4. </w:t>
            </w:r>
            <w:r w:rsidRPr="00CB75AF">
              <w:rPr>
                <w:rFonts w:ascii="Arial" w:hAnsi="Arial" w:cs="Arial"/>
                <w:b/>
                <w:bCs/>
                <w:sz w:val="18"/>
                <w:szCs w:val="18"/>
                <w:lang w:eastAsia="ar-SA"/>
              </w:rPr>
              <w:t>French wine shall be protected!?: The Common Agricultural Policy</w:t>
            </w:r>
          </w:p>
          <w:p w14:paraId="32991D8E" w14:textId="77777777" w:rsidR="004326D9" w:rsidRPr="00CB75AF" w:rsidRDefault="004326D9" w:rsidP="004326D9">
            <w:pPr>
              <w:snapToGrid w:val="0"/>
              <w:ind w:right="1"/>
              <w:rPr>
                <w:rFonts w:ascii="Arial" w:hAnsi="Arial" w:cs="Arial"/>
                <w:sz w:val="18"/>
                <w:szCs w:val="18"/>
                <w:lang w:eastAsia="ar-SA"/>
              </w:rPr>
            </w:pPr>
          </w:p>
          <w:p w14:paraId="370FADCC" w14:textId="77777777" w:rsidR="004326D9" w:rsidRPr="00CB75AF" w:rsidRDefault="004326D9" w:rsidP="004326D9">
            <w:pPr>
              <w:snapToGrid w:val="0"/>
              <w:ind w:right="1"/>
              <w:rPr>
                <w:rFonts w:ascii="Arial" w:hAnsi="Arial" w:cs="Arial"/>
                <w:sz w:val="18"/>
                <w:szCs w:val="18"/>
                <w:lang w:eastAsia="ar-SA"/>
              </w:rPr>
            </w:pPr>
            <w:r w:rsidRPr="00CB75AF">
              <w:rPr>
                <w:rFonts w:ascii="Arial" w:hAnsi="Arial" w:cs="Arial"/>
                <w:sz w:val="18"/>
                <w:szCs w:val="18"/>
                <w:lang w:eastAsia="ar-SA"/>
              </w:rPr>
              <w:t>Why did the national government heavily intervened in the agricultural sector?</w:t>
            </w:r>
          </w:p>
          <w:p w14:paraId="6F8B4372" w14:textId="77777777" w:rsidR="004326D9" w:rsidRPr="00CB75AF" w:rsidRDefault="004326D9" w:rsidP="004326D9">
            <w:pPr>
              <w:snapToGrid w:val="0"/>
              <w:ind w:right="1"/>
              <w:rPr>
                <w:rFonts w:ascii="Arial" w:hAnsi="Arial" w:cs="Arial"/>
                <w:sz w:val="18"/>
                <w:szCs w:val="18"/>
                <w:lang w:eastAsia="ar-SA"/>
              </w:rPr>
            </w:pPr>
            <w:r w:rsidRPr="00CB75AF">
              <w:rPr>
                <w:rFonts w:ascii="Arial" w:hAnsi="Arial" w:cs="Arial"/>
                <w:sz w:val="18"/>
                <w:szCs w:val="18"/>
                <w:lang w:eastAsia="ar-SA"/>
              </w:rPr>
              <w:t>What is the political/economic rationale behind harmonising the agricultural subsidies (perhaps, instead of eliminating them all)?</w:t>
            </w:r>
          </w:p>
          <w:p w14:paraId="438868D9" w14:textId="481BE808" w:rsidR="004326D9" w:rsidRPr="004326D9" w:rsidRDefault="004326D9" w:rsidP="004326D9">
            <w:pPr>
              <w:snapToGrid w:val="0"/>
              <w:ind w:right="1"/>
              <w:rPr>
                <w:rFonts w:ascii="Arial" w:hAnsi="Arial" w:cs="Arial"/>
                <w:sz w:val="18"/>
                <w:szCs w:val="18"/>
                <w:lang w:eastAsia="ar-SA"/>
              </w:rPr>
            </w:pPr>
            <w:r w:rsidRPr="00CB75AF">
              <w:rPr>
                <w:rFonts w:ascii="Arial" w:hAnsi="Arial" w:cs="Arial"/>
                <w:sz w:val="18"/>
                <w:szCs w:val="18"/>
                <w:lang w:eastAsia="ar-SA"/>
              </w:rPr>
              <w:t>With the UK, the chief opponent to the CAP exiting from the EU, would the CAP regain momentum higher up in the Council’s agenda?</w:t>
            </w:r>
          </w:p>
        </w:tc>
        <w:tc>
          <w:tcPr>
            <w:tcW w:w="640" w:type="pct"/>
            <w:tcMar>
              <w:top w:w="72" w:type="dxa"/>
              <w:left w:w="115" w:type="dxa"/>
              <w:bottom w:w="72" w:type="dxa"/>
              <w:right w:w="115" w:type="dxa"/>
            </w:tcMar>
            <w:vAlign w:val="center"/>
          </w:tcPr>
          <w:p w14:paraId="632B30B6" w14:textId="09C8E215" w:rsidR="004326D9" w:rsidRPr="0093373D" w:rsidRDefault="004326D9" w:rsidP="004326D9">
            <w:pPr>
              <w:jc w:val="center"/>
              <w:rPr>
                <w:rFonts w:ascii="Arial" w:hAnsi="Arial" w:cs="Arial"/>
                <w:bCs/>
                <w:sz w:val="18"/>
                <w:szCs w:val="18"/>
              </w:rPr>
            </w:pPr>
            <w:r w:rsidRPr="0093373D">
              <w:rPr>
                <w:rFonts w:ascii="Arial" w:hAnsi="Arial" w:cs="Arial"/>
                <w:bCs/>
                <w:sz w:val="18"/>
                <w:szCs w:val="18"/>
              </w:rPr>
              <w:t>4</w:t>
            </w:r>
            <w:r>
              <w:rPr>
                <w:rFonts w:ascii="Arial" w:hAnsi="Arial" w:cs="Arial"/>
                <w:bCs/>
                <w:sz w:val="18"/>
                <w:szCs w:val="18"/>
              </w:rPr>
              <w:t xml:space="preserve"> (TH)</w:t>
            </w:r>
          </w:p>
        </w:tc>
        <w:tc>
          <w:tcPr>
            <w:tcW w:w="1730" w:type="pct"/>
            <w:tcMar>
              <w:top w:w="72" w:type="dxa"/>
              <w:left w:w="115" w:type="dxa"/>
              <w:bottom w:w="72" w:type="dxa"/>
              <w:right w:w="115" w:type="dxa"/>
            </w:tcMar>
          </w:tcPr>
          <w:p w14:paraId="0AF894D5" w14:textId="439C3D90" w:rsidR="004326D9" w:rsidRPr="0093373D" w:rsidRDefault="00B5760F" w:rsidP="004326D9">
            <w:pPr>
              <w:rPr>
                <w:rFonts w:ascii="Arial" w:hAnsi="Arial" w:cs="Arial"/>
                <w:bCs/>
                <w:sz w:val="18"/>
                <w:szCs w:val="18"/>
              </w:rPr>
            </w:pPr>
            <w:r>
              <w:rPr>
                <w:rFonts w:ascii="Arial" w:hAnsi="Arial" w:cs="Arial"/>
                <w:bCs/>
                <w:sz w:val="18"/>
                <w:szCs w:val="18"/>
              </w:rPr>
              <w:t>Ch.4</w:t>
            </w:r>
          </w:p>
        </w:tc>
      </w:tr>
      <w:tr w:rsidR="004326D9" w:rsidRPr="0093373D" w14:paraId="7604BFBD" w14:textId="77777777" w:rsidTr="00D4367E">
        <w:trPr>
          <w:trHeight w:val="312"/>
        </w:trPr>
        <w:tc>
          <w:tcPr>
            <w:tcW w:w="2630" w:type="pct"/>
            <w:tcMar>
              <w:top w:w="72" w:type="dxa"/>
              <w:left w:w="115" w:type="dxa"/>
              <w:bottom w:w="72" w:type="dxa"/>
              <w:right w:w="115" w:type="dxa"/>
            </w:tcMar>
            <w:vAlign w:val="center"/>
          </w:tcPr>
          <w:p w14:paraId="0794C468" w14:textId="70892B8A" w:rsidR="004326D9" w:rsidRPr="00CB75AF" w:rsidRDefault="004326D9" w:rsidP="004326D9">
            <w:pPr>
              <w:snapToGrid w:val="0"/>
              <w:ind w:right="1"/>
              <w:rPr>
                <w:rFonts w:ascii="Arial" w:hAnsi="Arial" w:cs="Arial"/>
                <w:sz w:val="18"/>
                <w:szCs w:val="18"/>
                <w:lang w:eastAsia="ar-SA"/>
              </w:rPr>
            </w:pPr>
            <w:r>
              <w:rPr>
                <w:rFonts w:ascii="Arial" w:hAnsi="Arial" w:cs="Arial"/>
                <w:b/>
                <w:bCs/>
                <w:sz w:val="18"/>
                <w:szCs w:val="18"/>
                <w:lang w:eastAsia="ar-SA"/>
              </w:rPr>
              <w:t xml:space="preserve">5. </w:t>
            </w:r>
            <w:r w:rsidRPr="00CB75AF">
              <w:rPr>
                <w:rFonts w:ascii="Arial" w:hAnsi="Arial" w:cs="Arial"/>
                <w:b/>
                <w:bCs/>
                <w:sz w:val="18"/>
                <w:szCs w:val="18"/>
                <w:lang w:eastAsia="ar-SA"/>
              </w:rPr>
              <w:t>Competition + Technology = Europe 2020?</w:t>
            </w:r>
          </w:p>
          <w:p w14:paraId="713F7D54" w14:textId="77777777" w:rsidR="004326D9" w:rsidRPr="00CB75AF" w:rsidRDefault="004326D9" w:rsidP="004326D9">
            <w:pPr>
              <w:snapToGrid w:val="0"/>
              <w:ind w:right="1"/>
              <w:rPr>
                <w:rFonts w:ascii="Arial" w:hAnsi="Arial" w:cs="Arial"/>
                <w:sz w:val="18"/>
                <w:szCs w:val="18"/>
                <w:lang w:eastAsia="ar-SA"/>
              </w:rPr>
            </w:pPr>
          </w:p>
          <w:p w14:paraId="2BB7FE85" w14:textId="77777777" w:rsidR="004326D9" w:rsidRPr="00CB75AF" w:rsidRDefault="004326D9" w:rsidP="004326D9">
            <w:pPr>
              <w:snapToGrid w:val="0"/>
              <w:ind w:right="1"/>
              <w:rPr>
                <w:rFonts w:ascii="Arial" w:hAnsi="Arial" w:cs="Arial"/>
                <w:sz w:val="18"/>
                <w:szCs w:val="18"/>
                <w:lang w:eastAsia="ar-SA"/>
              </w:rPr>
            </w:pPr>
            <w:r w:rsidRPr="00CB75AF">
              <w:rPr>
                <w:rFonts w:ascii="Arial" w:hAnsi="Arial" w:cs="Arial"/>
                <w:sz w:val="18"/>
                <w:szCs w:val="18"/>
                <w:lang w:eastAsia="ar-SA"/>
              </w:rPr>
              <w:t>To what extent, has the Commission or the European council been explicit about innovation-oriented non-price competition?</w:t>
            </w:r>
          </w:p>
          <w:p w14:paraId="4CAC09A9" w14:textId="77777777" w:rsidR="004326D9" w:rsidRPr="00CB75AF" w:rsidRDefault="004326D9" w:rsidP="004326D9">
            <w:pPr>
              <w:snapToGrid w:val="0"/>
              <w:ind w:right="1"/>
              <w:rPr>
                <w:rFonts w:ascii="Arial" w:hAnsi="Arial" w:cs="Arial"/>
                <w:sz w:val="18"/>
                <w:szCs w:val="18"/>
                <w:lang w:eastAsia="ar-SA"/>
              </w:rPr>
            </w:pPr>
            <w:r w:rsidRPr="00CB75AF">
              <w:rPr>
                <w:rFonts w:ascii="Arial" w:hAnsi="Arial" w:cs="Arial"/>
                <w:sz w:val="18"/>
                <w:szCs w:val="18"/>
                <w:lang w:eastAsia="ar-SA"/>
              </w:rPr>
              <w:t>Does the fair competition within the EU increase the competitiveness of the EU?</w:t>
            </w:r>
          </w:p>
          <w:p w14:paraId="487D2E3E" w14:textId="59583129" w:rsidR="004326D9" w:rsidRPr="004326D9" w:rsidRDefault="004326D9" w:rsidP="004326D9">
            <w:pPr>
              <w:snapToGrid w:val="0"/>
              <w:ind w:right="1"/>
              <w:rPr>
                <w:rFonts w:ascii="Arial" w:hAnsi="Arial" w:cs="Arial"/>
                <w:sz w:val="18"/>
                <w:szCs w:val="18"/>
                <w:lang w:eastAsia="ar-SA"/>
              </w:rPr>
            </w:pPr>
            <w:r w:rsidRPr="00CB75AF">
              <w:rPr>
                <w:rFonts w:ascii="Arial" w:hAnsi="Arial" w:cs="Arial"/>
                <w:sz w:val="18"/>
                <w:szCs w:val="18"/>
                <w:lang w:eastAsia="ar-SA"/>
              </w:rPr>
              <w:t xml:space="preserve">Does the regional development (efficient distribution of wealth) </w:t>
            </w:r>
            <w:r w:rsidRPr="00CB75AF">
              <w:rPr>
                <w:rFonts w:ascii="Arial" w:hAnsi="Arial" w:cs="Arial"/>
                <w:i/>
                <w:iCs/>
                <w:sz w:val="18"/>
                <w:szCs w:val="18"/>
                <w:lang w:eastAsia="ar-SA"/>
              </w:rPr>
              <w:t>create</w:t>
            </w:r>
            <w:r w:rsidRPr="00CB75AF">
              <w:rPr>
                <w:rFonts w:ascii="Arial" w:hAnsi="Arial" w:cs="Arial"/>
                <w:sz w:val="18"/>
                <w:szCs w:val="18"/>
                <w:lang w:eastAsia="ar-SA"/>
              </w:rPr>
              <w:t xml:space="preserve"> collective competitiveness?</w:t>
            </w:r>
          </w:p>
        </w:tc>
        <w:tc>
          <w:tcPr>
            <w:tcW w:w="640" w:type="pct"/>
            <w:tcMar>
              <w:top w:w="72" w:type="dxa"/>
              <w:left w:w="115" w:type="dxa"/>
              <w:bottom w:w="72" w:type="dxa"/>
              <w:right w:w="115" w:type="dxa"/>
            </w:tcMar>
            <w:vAlign w:val="center"/>
          </w:tcPr>
          <w:p w14:paraId="0563E42F" w14:textId="1B1AD488" w:rsidR="004326D9" w:rsidRPr="0093373D" w:rsidRDefault="004326D9" w:rsidP="004326D9">
            <w:pPr>
              <w:jc w:val="center"/>
              <w:rPr>
                <w:rFonts w:ascii="Arial" w:hAnsi="Arial" w:cs="Arial"/>
                <w:bCs/>
                <w:sz w:val="18"/>
                <w:szCs w:val="18"/>
              </w:rPr>
            </w:pPr>
            <w:r>
              <w:rPr>
                <w:rFonts w:ascii="Arial" w:hAnsi="Arial" w:cs="Arial"/>
                <w:bCs/>
                <w:sz w:val="18"/>
                <w:szCs w:val="18"/>
              </w:rPr>
              <w:t>4 (TH)</w:t>
            </w:r>
          </w:p>
        </w:tc>
        <w:tc>
          <w:tcPr>
            <w:tcW w:w="1730" w:type="pct"/>
            <w:tcMar>
              <w:top w:w="72" w:type="dxa"/>
              <w:left w:w="115" w:type="dxa"/>
              <w:bottom w:w="72" w:type="dxa"/>
              <w:right w:w="115" w:type="dxa"/>
            </w:tcMar>
          </w:tcPr>
          <w:p w14:paraId="643590E6" w14:textId="50D6F84C" w:rsidR="004326D9" w:rsidRPr="0093373D" w:rsidRDefault="00B5760F" w:rsidP="004326D9">
            <w:pPr>
              <w:rPr>
                <w:rFonts w:ascii="Arial" w:hAnsi="Arial" w:cs="Arial"/>
                <w:bCs/>
                <w:sz w:val="18"/>
                <w:szCs w:val="18"/>
              </w:rPr>
            </w:pPr>
            <w:r>
              <w:rPr>
                <w:rFonts w:ascii="Arial" w:hAnsi="Arial" w:cs="Arial"/>
                <w:bCs/>
                <w:sz w:val="18"/>
                <w:szCs w:val="18"/>
              </w:rPr>
              <w:t>Chs.5, 6</w:t>
            </w:r>
          </w:p>
        </w:tc>
      </w:tr>
      <w:tr w:rsidR="004326D9" w:rsidRPr="0093373D" w14:paraId="7A5CAE58" w14:textId="77777777" w:rsidTr="00D4367E">
        <w:trPr>
          <w:trHeight w:val="312"/>
        </w:trPr>
        <w:tc>
          <w:tcPr>
            <w:tcW w:w="2630" w:type="pct"/>
            <w:tcMar>
              <w:top w:w="72" w:type="dxa"/>
              <w:left w:w="115" w:type="dxa"/>
              <w:bottom w:w="72" w:type="dxa"/>
              <w:right w:w="115" w:type="dxa"/>
            </w:tcMar>
            <w:vAlign w:val="center"/>
          </w:tcPr>
          <w:p w14:paraId="69BD846B" w14:textId="77777777" w:rsidR="00003E3E" w:rsidRPr="00CB75AF" w:rsidRDefault="004326D9" w:rsidP="00003E3E">
            <w:pPr>
              <w:snapToGrid w:val="0"/>
              <w:ind w:right="1"/>
              <w:rPr>
                <w:rFonts w:ascii="Arial" w:hAnsi="Arial" w:cs="Arial"/>
                <w:sz w:val="18"/>
                <w:szCs w:val="18"/>
                <w:lang w:eastAsia="ar-SA"/>
              </w:rPr>
            </w:pPr>
            <w:r w:rsidRPr="0093373D">
              <w:rPr>
                <w:rFonts w:ascii="Arial" w:hAnsi="Arial" w:cs="Arial"/>
                <w:b/>
                <w:bCs/>
                <w:sz w:val="18"/>
                <w:szCs w:val="18"/>
                <w:lang w:eastAsia="ar-SA"/>
              </w:rPr>
              <w:t xml:space="preserve">6. </w:t>
            </w:r>
            <w:r w:rsidR="00003E3E" w:rsidRPr="00CB75AF">
              <w:rPr>
                <w:rFonts w:ascii="Arial" w:hAnsi="Arial" w:cs="Arial"/>
                <w:b/>
                <w:bCs/>
                <w:sz w:val="18"/>
                <w:szCs w:val="18"/>
                <w:lang w:eastAsia="ar-SA"/>
              </w:rPr>
              <w:t>Problems of Regional and Social Policies: incentives to work</w:t>
            </w:r>
          </w:p>
          <w:p w14:paraId="268DFD00" w14:textId="77777777" w:rsidR="00003E3E" w:rsidRPr="00CB75AF" w:rsidRDefault="00003E3E" w:rsidP="00003E3E">
            <w:pPr>
              <w:snapToGrid w:val="0"/>
              <w:ind w:right="1"/>
              <w:rPr>
                <w:rFonts w:ascii="Arial" w:hAnsi="Arial" w:cs="Arial"/>
                <w:sz w:val="18"/>
                <w:szCs w:val="18"/>
                <w:lang w:eastAsia="ar-SA"/>
              </w:rPr>
            </w:pPr>
          </w:p>
          <w:p w14:paraId="302FB3B4" w14:textId="77777777" w:rsidR="00003E3E" w:rsidRPr="00CB75AF" w:rsidRDefault="00003E3E" w:rsidP="00003E3E">
            <w:pPr>
              <w:snapToGrid w:val="0"/>
              <w:ind w:right="1"/>
              <w:rPr>
                <w:rFonts w:ascii="Arial" w:hAnsi="Arial" w:cs="Arial"/>
                <w:sz w:val="18"/>
                <w:szCs w:val="18"/>
                <w:lang w:eastAsia="ar-SA"/>
              </w:rPr>
            </w:pPr>
            <w:r w:rsidRPr="00CB75AF">
              <w:rPr>
                <w:rFonts w:ascii="Arial" w:hAnsi="Arial" w:cs="Arial"/>
                <w:sz w:val="18"/>
                <w:szCs w:val="18"/>
                <w:lang w:eastAsia="ar-SA"/>
              </w:rPr>
              <w:t>What are the aims of EU’s regional and social policies? Equality? Prosperity? Security? Growth?</w:t>
            </w:r>
          </w:p>
          <w:p w14:paraId="310DDDE7" w14:textId="77777777" w:rsidR="00003E3E" w:rsidRPr="00CB75AF" w:rsidRDefault="00003E3E" w:rsidP="00003E3E">
            <w:pPr>
              <w:snapToGrid w:val="0"/>
              <w:ind w:right="1"/>
              <w:rPr>
                <w:rFonts w:ascii="Arial" w:hAnsi="Arial" w:cs="Arial"/>
                <w:sz w:val="18"/>
                <w:szCs w:val="18"/>
                <w:lang w:eastAsia="ar-SA"/>
              </w:rPr>
            </w:pPr>
            <w:r w:rsidRPr="00CB75AF">
              <w:rPr>
                <w:rFonts w:ascii="Arial" w:hAnsi="Arial" w:cs="Arial"/>
                <w:sz w:val="18"/>
                <w:szCs w:val="18"/>
                <w:lang w:eastAsia="ar-SA"/>
              </w:rPr>
              <w:t>How does the rural development programmes from the CAP or the competition policy interact with the regional policy (e.g. SEZs)?</w:t>
            </w:r>
          </w:p>
          <w:p w14:paraId="7C06B4C4" w14:textId="77777777" w:rsidR="00003E3E" w:rsidRPr="00CB75AF" w:rsidRDefault="00003E3E" w:rsidP="00003E3E">
            <w:pPr>
              <w:snapToGrid w:val="0"/>
              <w:ind w:right="1"/>
              <w:rPr>
                <w:rFonts w:ascii="Arial" w:hAnsi="Arial" w:cs="Arial"/>
                <w:sz w:val="18"/>
                <w:szCs w:val="18"/>
                <w:lang w:eastAsia="ar-SA"/>
              </w:rPr>
            </w:pPr>
            <w:r w:rsidRPr="00CB75AF">
              <w:rPr>
                <w:rFonts w:ascii="Arial" w:hAnsi="Arial" w:cs="Arial"/>
                <w:sz w:val="18"/>
                <w:szCs w:val="18"/>
                <w:lang w:eastAsia="ar-SA"/>
              </w:rPr>
              <w:t>What is the role played by the national governments in the regional policy?</w:t>
            </w:r>
          </w:p>
          <w:p w14:paraId="71202EAF" w14:textId="77777777" w:rsidR="00003E3E" w:rsidRDefault="00003E3E" w:rsidP="00003E3E">
            <w:pPr>
              <w:snapToGrid w:val="0"/>
              <w:ind w:right="1"/>
              <w:rPr>
                <w:rFonts w:ascii="Arial" w:hAnsi="Arial" w:cs="Arial"/>
                <w:b/>
                <w:bCs/>
                <w:sz w:val="18"/>
                <w:szCs w:val="18"/>
                <w:lang w:eastAsia="ar-SA"/>
              </w:rPr>
            </w:pPr>
          </w:p>
          <w:p w14:paraId="0956B109" w14:textId="7AABF3D2" w:rsidR="004326D9" w:rsidRPr="0093373D" w:rsidRDefault="00003E3E" w:rsidP="00003E3E">
            <w:pPr>
              <w:adjustRightInd w:val="0"/>
              <w:snapToGrid w:val="0"/>
              <w:spacing w:line="240" w:lineRule="auto"/>
              <w:rPr>
                <w:rFonts w:ascii="Arial" w:hAnsi="Arial" w:cs="Arial"/>
                <w:bCs/>
                <w:sz w:val="18"/>
                <w:szCs w:val="18"/>
                <w:u w:val="single"/>
              </w:rPr>
            </w:pPr>
            <w:r w:rsidRPr="00CB75AF">
              <w:rPr>
                <w:rFonts w:ascii="Arial" w:hAnsi="Arial" w:cs="Arial"/>
                <w:b/>
                <w:bCs/>
                <w:sz w:val="18"/>
                <w:szCs w:val="18"/>
                <w:lang w:eastAsia="ar-SA"/>
              </w:rPr>
              <w:t>Pre-midterm review</w:t>
            </w:r>
          </w:p>
        </w:tc>
        <w:tc>
          <w:tcPr>
            <w:tcW w:w="640" w:type="pct"/>
            <w:tcMar>
              <w:top w:w="72" w:type="dxa"/>
              <w:left w:w="115" w:type="dxa"/>
              <w:bottom w:w="72" w:type="dxa"/>
              <w:right w:w="115" w:type="dxa"/>
            </w:tcMar>
            <w:vAlign w:val="center"/>
          </w:tcPr>
          <w:p w14:paraId="5DD26A87" w14:textId="056875BE" w:rsidR="004326D9" w:rsidRPr="0093373D" w:rsidRDefault="00003E3E" w:rsidP="004326D9">
            <w:pPr>
              <w:jc w:val="center"/>
              <w:rPr>
                <w:rFonts w:ascii="Arial" w:hAnsi="Arial" w:cs="Arial"/>
                <w:bCs/>
                <w:sz w:val="18"/>
                <w:szCs w:val="18"/>
              </w:rPr>
            </w:pPr>
            <w:r>
              <w:rPr>
                <w:rFonts w:ascii="Arial" w:hAnsi="Arial" w:cs="Arial"/>
                <w:bCs/>
                <w:sz w:val="18"/>
                <w:szCs w:val="18"/>
              </w:rPr>
              <w:t>4 (TH)</w:t>
            </w:r>
          </w:p>
        </w:tc>
        <w:tc>
          <w:tcPr>
            <w:tcW w:w="1730" w:type="pct"/>
            <w:tcMar>
              <w:top w:w="72" w:type="dxa"/>
              <w:left w:w="115" w:type="dxa"/>
              <w:bottom w:w="72" w:type="dxa"/>
              <w:right w:w="115" w:type="dxa"/>
            </w:tcMar>
          </w:tcPr>
          <w:p w14:paraId="6C4DA916" w14:textId="461FEFDF" w:rsidR="004326D9" w:rsidRPr="0093373D" w:rsidRDefault="00B5760F" w:rsidP="004326D9">
            <w:pPr>
              <w:rPr>
                <w:rFonts w:ascii="Arial" w:hAnsi="Arial" w:cs="Arial"/>
                <w:sz w:val="18"/>
                <w:szCs w:val="18"/>
              </w:rPr>
            </w:pPr>
            <w:r>
              <w:rPr>
                <w:rFonts w:ascii="Arial" w:hAnsi="Arial" w:cs="Arial"/>
                <w:sz w:val="18"/>
                <w:szCs w:val="18"/>
              </w:rPr>
              <w:t>Chs.7, 8</w:t>
            </w:r>
          </w:p>
        </w:tc>
      </w:tr>
      <w:tr w:rsidR="004326D9" w:rsidRPr="0093373D" w14:paraId="363ED897" w14:textId="77777777" w:rsidTr="00D4367E">
        <w:trPr>
          <w:trHeight w:val="312"/>
        </w:trPr>
        <w:tc>
          <w:tcPr>
            <w:tcW w:w="2630" w:type="pct"/>
            <w:tcMar>
              <w:top w:w="72" w:type="dxa"/>
              <w:left w:w="115" w:type="dxa"/>
              <w:bottom w:w="72" w:type="dxa"/>
              <w:right w:w="115" w:type="dxa"/>
            </w:tcMar>
            <w:vAlign w:val="center"/>
          </w:tcPr>
          <w:p w14:paraId="509961D3" w14:textId="3AECA213" w:rsidR="004326D9" w:rsidRPr="0093373D" w:rsidRDefault="004326D9" w:rsidP="004326D9">
            <w:pPr>
              <w:adjustRightInd w:val="0"/>
              <w:snapToGrid w:val="0"/>
              <w:spacing w:line="240" w:lineRule="auto"/>
              <w:rPr>
                <w:rFonts w:ascii="Arial" w:hAnsi="Arial" w:cs="Arial"/>
                <w:bCs/>
                <w:sz w:val="18"/>
                <w:szCs w:val="18"/>
              </w:rPr>
            </w:pPr>
            <w:r w:rsidRPr="0093373D">
              <w:rPr>
                <w:rFonts w:ascii="Arial" w:hAnsi="Arial" w:cs="Arial"/>
                <w:b/>
                <w:bCs/>
                <w:sz w:val="18"/>
                <w:szCs w:val="18"/>
                <w:lang w:eastAsia="ar-SA"/>
              </w:rPr>
              <w:t xml:space="preserve">7. </w:t>
            </w:r>
            <w:r w:rsidR="00003E3E">
              <w:rPr>
                <w:rFonts w:ascii="Arial" w:hAnsi="Arial" w:cs="Arial"/>
                <w:b/>
                <w:bCs/>
                <w:sz w:val="18"/>
                <w:szCs w:val="18"/>
                <w:lang w:eastAsia="ar-SA"/>
              </w:rPr>
              <w:t>M</w:t>
            </w:r>
            <w:r w:rsidRPr="0093373D">
              <w:rPr>
                <w:rFonts w:ascii="Arial" w:hAnsi="Arial" w:cs="Arial"/>
                <w:b/>
                <w:bCs/>
                <w:sz w:val="18"/>
                <w:szCs w:val="18"/>
                <w:lang w:eastAsia="ar-SA"/>
              </w:rPr>
              <w:t>idterm examination</w:t>
            </w:r>
          </w:p>
        </w:tc>
        <w:tc>
          <w:tcPr>
            <w:tcW w:w="640" w:type="pct"/>
            <w:tcMar>
              <w:top w:w="72" w:type="dxa"/>
              <w:left w:w="115" w:type="dxa"/>
              <w:bottom w:w="72" w:type="dxa"/>
              <w:right w:w="115" w:type="dxa"/>
            </w:tcMar>
            <w:vAlign w:val="center"/>
          </w:tcPr>
          <w:p w14:paraId="274ABF3C" w14:textId="08A767DF" w:rsidR="004326D9" w:rsidRPr="0093373D" w:rsidRDefault="004326D9" w:rsidP="004326D9">
            <w:pPr>
              <w:jc w:val="center"/>
              <w:rPr>
                <w:rFonts w:ascii="Arial" w:hAnsi="Arial" w:cs="Arial"/>
                <w:bCs/>
                <w:sz w:val="18"/>
                <w:szCs w:val="18"/>
              </w:rPr>
            </w:pPr>
            <w:r w:rsidRPr="0093373D">
              <w:rPr>
                <w:rFonts w:ascii="Arial" w:hAnsi="Arial" w:cs="Arial"/>
                <w:bCs/>
                <w:sz w:val="18"/>
                <w:szCs w:val="18"/>
              </w:rPr>
              <w:t>2</w:t>
            </w:r>
            <w:r w:rsidR="006C42FA">
              <w:rPr>
                <w:rFonts w:ascii="Arial" w:hAnsi="Arial" w:cs="Arial"/>
                <w:bCs/>
                <w:sz w:val="18"/>
                <w:szCs w:val="18"/>
              </w:rPr>
              <w:t xml:space="preserve"> (TH)</w:t>
            </w:r>
          </w:p>
        </w:tc>
        <w:tc>
          <w:tcPr>
            <w:tcW w:w="1730" w:type="pct"/>
            <w:tcMar>
              <w:top w:w="72" w:type="dxa"/>
              <w:left w:w="115" w:type="dxa"/>
              <w:bottom w:w="72" w:type="dxa"/>
              <w:right w:w="115" w:type="dxa"/>
            </w:tcMar>
          </w:tcPr>
          <w:p w14:paraId="799723A1" w14:textId="77777777" w:rsidR="004326D9" w:rsidRPr="0093373D" w:rsidRDefault="004326D9" w:rsidP="004326D9">
            <w:pPr>
              <w:rPr>
                <w:rFonts w:ascii="Arial" w:hAnsi="Arial" w:cs="Arial"/>
                <w:bCs/>
                <w:sz w:val="18"/>
                <w:szCs w:val="18"/>
              </w:rPr>
            </w:pPr>
          </w:p>
        </w:tc>
      </w:tr>
      <w:tr w:rsidR="004326D9" w:rsidRPr="0093373D" w14:paraId="5AC79F21" w14:textId="77777777" w:rsidTr="00D4367E">
        <w:trPr>
          <w:trHeight w:val="312"/>
        </w:trPr>
        <w:tc>
          <w:tcPr>
            <w:tcW w:w="2630" w:type="pct"/>
            <w:tcMar>
              <w:top w:w="72" w:type="dxa"/>
              <w:left w:w="115" w:type="dxa"/>
              <w:bottom w:w="72" w:type="dxa"/>
              <w:right w:w="115" w:type="dxa"/>
            </w:tcMar>
            <w:vAlign w:val="center"/>
          </w:tcPr>
          <w:p w14:paraId="1E050F78" w14:textId="77777777" w:rsidR="006C42FA" w:rsidRPr="00CB75AF" w:rsidRDefault="004326D9" w:rsidP="006C42FA">
            <w:pPr>
              <w:snapToGrid w:val="0"/>
              <w:ind w:right="1"/>
              <w:rPr>
                <w:rFonts w:ascii="Arial" w:hAnsi="Arial" w:cs="Arial"/>
                <w:sz w:val="18"/>
                <w:szCs w:val="18"/>
                <w:lang w:eastAsia="ar-SA"/>
              </w:rPr>
            </w:pPr>
            <w:r w:rsidRPr="0093373D">
              <w:rPr>
                <w:rFonts w:ascii="Arial" w:hAnsi="Arial" w:cs="Arial"/>
                <w:b/>
                <w:bCs/>
                <w:sz w:val="18"/>
                <w:szCs w:val="18"/>
              </w:rPr>
              <w:t xml:space="preserve">8. </w:t>
            </w:r>
            <w:r w:rsidR="006C42FA" w:rsidRPr="00CB75AF">
              <w:rPr>
                <w:rFonts w:ascii="Arial" w:hAnsi="Arial" w:cs="Arial"/>
                <w:b/>
                <w:bCs/>
                <w:sz w:val="18"/>
                <w:szCs w:val="18"/>
                <w:lang w:eastAsia="ar-SA"/>
              </w:rPr>
              <w:t>The Common Currency without common budget</w:t>
            </w:r>
          </w:p>
          <w:p w14:paraId="432F3B3F" w14:textId="77777777" w:rsidR="006C42FA" w:rsidRPr="00CB75AF" w:rsidRDefault="006C42FA" w:rsidP="006C42FA">
            <w:pPr>
              <w:snapToGrid w:val="0"/>
              <w:ind w:right="1"/>
              <w:rPr>
                <w:rFonts w:ascii="Arial" w:hAnsi="Arial" w:cs="Arial"/>
                <w:sz w:val="18"/>
                <w:szCs w:val="18"/>
                <w:lang w:eastAsia="ar-SA"/>
              </w:rPr>
            </w:pPr>
          </w:p>
          <w:p w14:paraId="0600B2C3" w14:textId="77777777" w:rsidR="006C42FA" w:rsidRPr="00CB75AF" w:rsidRDefault="006C42FA" w:rsidP="006C42FA">
            <w:pPr>
              <w:snapToGrid w:val="0"/>
              <w:ind w:right="1"/>
              <w:rPr>
                <w:rFonts w:ascii="Arial" w:hAnsi="Arial" w:cs="Arial"/>
                <w:sz w:val="18"/>
                <w:szCs w:val="18"/>
                <w:lang w:eastAsia="ar-SA"/>
              </w:rPr>
            </w:pPr>
            <w:r w:rsidRPr="00CB75AF">
              <w:rPr>
                <w:rFonts w:ascii="Arial" w:hAnsi="Arial" w:cs="Arial"/>
                <w:sz w:val="18"/>
                <w:szCs w:val="18"/>
                <w:lang w:eastAsia="ar-SA"/>
              </w:rPr>
              <w:t>What are the cons of joining Eurozone (cf. the optimal currency area)?</w:t>
            </w:r>
          </w:p>
          <w:p w14:paraId="63D69245" w14:textId="77777777" w:rsidR="006C42FA" w:rsidRPr="00CB75AF" w:rsidRDefault="006C42FA" w:rsidP="006C42FA">
            <w:pPr>
              <w:snapToGrid w:val="0"/>
              <w:ind w:right="1"/>
              <w:rPr>
                <w:rFonts w:ascii="Arial" w:hAnsi="Arial" w:cs="Arial"/>
                <w:sz w:val="18"/>
                <w:szCs w:val="18"/>
                <w:lang w:eastAsia="ar-SA"/>
              </w:rPr>
            </w:pPr>
            <w:r w:rsidRPr="00CB75AF">
              <w:rPr>
                <w:rFonts w:ascii="Arial" w:hAnsi="Arial" w:cs="Arial"/>
                <w:sz w:val="18"/>
                <w:szCs w:val="18"/>
                <w:lang w:eastAsia="ar-SA"/>
              </w:rPr>
              <w:t>What are the problems faced by supporters of common fiscal policy?</w:t>
            </w:r>
          </w:p>
          <w:p w14:paraId="32A99A1E" w14:textId="1DB22FE7" w:rsidR="004326D9" w:rsidRPr="006C42FA" w:rsidRDefault="006C42FA" w:rsidP="006C42FA">
            <w:pPr>
              <w:snapToGrid w:val="0"/>
              <w:ind w:right="1"/>
              <w:rPr>
                <w:rFonts w:ascii="Arial" w:hAnsi="Arial" w:cs="Arial"/>
                <w:sz w:val="18"/>
                <w:szCs w:val="18"/>
                <w:lang w:eastAsia="ar-SA"/>
              </w:rPr>
            </w:pPr>
            <w:r w:rsidRPr="00CB75AF">
              <w:rPr>
                <w:rFonts w:ascii="Arial" w:hAnsi="Arial" w:cs="Arial"/>
                <w:sz w:val="18"/>
                <w:szCs w:val="18"/>
                <w:lang w:eastAsia="ar-SA"/>
              </w:rPr>
              <w:t>As the UK was not a member of EMU, what was her problem with the EU after all?</w:t>
            </w:r>
          </w:p>
        </w:tc>
        <w:tc>
          <w:tcPr>
            <w:tcW w:w="640" w:type="pct"/>
            <w:tcMar>
              <w:top w:w="72" w:type="dxa"/>
              <w:left w:w="115" w:type="dxa"/>
              <w:bottom w:w="72" w:type="dxa"/>
              <w:right w:w="115" w:type="dxa"/>
            </w:tcMar>
            <w:vAlign w:val="center"/>
          </w:tcPr>
          <w:p w14:paraId="2F8A2D5E" w14:textId="4A26E9F0" w:rsidR="004326D9" w:rsidRPr="0093373D" w:rsidRDefault="004326D9" w:rsidP="004326D9">
            <w:pPr>
              <w:jc w:val="center"/>
              <w:rPr>
                <w:rFonts w:ascii="Arial" w:hAnsi="Arial" w:cs="Arial"/>
                <w:bCs/>
                <w:sz w:val="18"/>
                <w:szCs w:val="18"/>
              </w:rPr>
            </w:pPr>
            <w:r w:rsidRPr="0093373D">
              <w:rPr>
                <w:rFonts w:ascii="Arial" w:hAnsi="Arial" w:cs="Arial"/>
                <w:bCs/>
                <w:sz w:val="18"/>
                <w:szCs w:val="18"/>
              </w:rPr>
              <w:t>4</w:t>
            </w:r>
            <w:r w:rsidR="006C42FA">
              <w:rPr>
                <w:rFonts w:ascii="Arial" w:hAnsi="Arial" w:cs="Arial"/>
                <w:bCs/>
                <w:sz w:val="18"/>
                <w:szCs w:val="18"/>
              </w:rPr>
              <w:t xml:space="preserve"> (TH)</w:t>
            </w:r>
          </w:p>
        </w:tc>
        <w:tc>
          <w:tcPr>
            <w:tcW w:w="1730" w:type="pct"/>
            <w:tcMar>
              <w:top w:w="72" w:type="dxa"/>
              <w:left w:w="115" w:type="dxa"/>
              <w:bottom w:w="72" w:type="dxa"/>
              <w:right w:w="115" w:type="dxa"/>
            </w:tcMar>
          </w:tcPr>
          <w:p w14:paraId="62FB3907" w14:textId="65EE17E6" w:rsidR="004326D9" w:rsidRPr="0093373D" w:rsidRDefault="00B5760F" w:rsidP="004326D9">
            <w:pPr>
              <w:rPr>
                <w:rFonts w:ascii="Arial" w:hAnsi="Arial" w:cs="Arial"/>
                <w:bCs/>
                <w:sz w:val="18"/>
                <w:szCs w:val="18"/>
              </w:rPr>
            </w:pPr>
            <w:r>
              <w:rPr>
                <w:rFonts w:ascii="Arial" w:hAnsi="Arial" w:cs="Arial"/>
                <w:bCs/>
                <w:sz w:val="18"/>
                <w:szCs w:val="18"/>
              </w:rPr>
              <w:t>Chs.10, 11, 12</w:t>
            </w:r>
          </w:p>
        </w:tc>
      </w:tr>
      <w:tr w:rsidR="004326D9" w:rsidRPr="0093373D" w14:paraId="15E50EF4" w14:textId="77777777" w:rsidTr="00D4367E">
        <w:trPr>
          <w:trHeight w:val="312"/>
        </w:trPr>
        <w:tc>
          <w:tcPr>
            <w:tcW w:w="2630" w:type="pct"/>
            <w:tcMar>
              <w:top w:w="72" w:type="dxa"/>
              <w:left w:w="115" w:type="dxa"/>
              <w:bottom w:w="72" w:type="dxa"/>
              <w:right w:w="115" w:type="dxa"/>
            </w:tcMar>
            <w:vAlign w:val="center"/>
          </w:tcPr>
          <w:p w14:paraId="30260EB1" w14:textId="77777777" w:rsidR="006C42FA" w:rsidRPr="00CB75AF" w:rsidRDefault="004326D9" w:rsidP="006C42FA">
            <w:pPr>
              <w:snapToGrid w:val="0"/>
              <w:ind w:right="1"/>
              <w:rPr>
                <w:rFonts w:ascii="Arial" w:hAnsi="Arial" w:cs="Arial"/>
                <w:sz w:val="18"/>
                <w:szCs w:val="18"/>
                <w:lang w:eastAsia="ar-SA"/>
              </w:rPr>
            </w:pPr>
            <w:r w:rsidRPr="0093373D">
              <w:rPr>
                <w:rFonts w:ascii="Arial" w:hAnsi="Arial" w:cs="Arial"/>
                <w:b/>
                <w:bCs/>
                <w:sz w:val="18"/>
                <w:szCs w:val="18"/>
                <w:lang w:eastAsia="ar-SA"/>
              </w:rPr>
              <w:t xml:space="preserve">9. </w:t>
            </w:r>
            <w:r w:rsidR="006C42FA" w:rsidRPr="00CB75AF">
              <w:rPr>
                <w:rFonts w:ascii="Arial" w:hAnsi="Arial" w:cs="Arial"/>
                <w:b/>
                <w:bCs/>
                <w:sz w:val="18"/>
                <w:szCs w:val="18"/>
                <w:lang w:eastAsia="ar-SA"/>
              </w:rPr>
              <w:t>Financial market regulations: The limitation of the Civil Law system?</w:t>
            </w:r>
          </w:p>
          <w:p w14:paraId="3F0E6535" w14:textId="77777777" w:rsidR="006C42FA" w:rsidRPr="00CB75AF" w:rsidRDefault="006C42FA" w:rsidP="006C42FA">
            <w:pPr>
              <w:snapToGrid w:val="0"/>
              <w:ind w:right="1"/>
              <w:rPr>
                <w:rFonts w:ascii="Arial" w:hAnsi="Arial" w:cs="Arial"/>
                <w:sz w:val="18"/>
                <w:szCs w:val="18"/>
                <w:lang w:eastAsia="ar-SA"/>
              </w:rPr>
            </w:pPr>
          </w:p>
          <w:p w14:paraId="264D88FC" w14:textId="77777777" w:rsidR="006C42FA" w:rsidRPr="00CB75AF" w:rsidRDefault="006C42FA" w:rsidP="006C42FA">
            <w:pPr>
              <w:snapToGrid w:val="0"/>
              <w:ind w:right="1"/>
              <w:rPr>
                <w:rFonts w:ascii="Arial" w:hAnsi="Arial" w:cs="Arial"/>
                <w:sz w:val="18"/>
                <w:szCs w:val="18"/>
                <w:lang w:eastAsia="ar-SA"/>
              </w:rPr>
            </w:pPr>
            <w:r w:rsidRPr="00CB75AF">
              <w:rPr>
                <w:rFonts w:ascii="Arial" w:hAnsi="Arial" w:cs="Arial"/>
                <w:sz w:val="18"/>
                <w:szCs w:val="18"/>
                <w:lang w:eastAsia="ar-SA"/>
              </w:rPr>
              <w:lastRenderedPageBreak/>
              <w:t>What is the rationale behind the preference towards the Common Law system in the financial market (especially derivatives)?</w:t>
            </w:r>
          </w:p>
          <w:p w14:paraId="078CE026" w14:textId="77777777" w:rsidR="006C42FA" w:rsidRPr="00CB75AF" w:rsidRDefault="006C42FA" w:rsidP="006C42FA">
            <w:pPr>
              <w:snapToGrid w:val="0"/>
              <w:ind w:right="1"/>
              <w:rPr>
                <w:rFonts w:ascii="Arial" w:hAnsi="Arial" w:cs="Arial"/>
                <w:sz w:val="18"/>
                <w:szCs w:val="18"/>
                <w:lang w:eastAsia="ar-SA"/>
              </w:rPr>
            </w:pPr>
            <w:r w:rsidRPr="00CB75AF">
              <w:rPr>
                <w:rFonts w:ascii="Arial" w:hAnsi="Arial" w:cs="Arial"/>
                <w:sz w:val="18"/>
                <w:szCs w:val="18"/>
                <w:lang w:eastAsia="ar-SA"/>
              </w:rPr>
              <w:t>Given some of the differences in consumer behaviours (e.g. keeping cash in the closet), what are the merits of standard financial market regulations for the New Member States?</w:t>
            </w:r>
          </w:p>
          <w:p w14:paraId="20D7D80E" w14:textId="427FD8E9" w:rsidR="004326D9" w:rsidRPr="0093373D" w:rsidRDefault="006C42FA" w:rsidP="006C42FA">
            <w:pPr>
              <w:adjustRightInd w:val="0"/>
              <w:snapToGrid w:val="0"/>
              <w:spacing w:line="240" w:lineRule="auto"/>
              <w:rPr>
                <w:rFonts w:ascii="Arial" w:hAnsi="Arial" w:cs="Arial"/>
                <w:sz w:val="18"/>
                <w:szCs w:val="18"/>
              </w:rPr>
            </w:pPr>
            <w:r w:rsidRPr="00CB75AF">
              <w:rPr>
                <w:rFonts w:ascii="Arial" w:hAnsi="Arial" w:cs="Arial"/>
                <w:sz w:val="18"/>
                <w:szCs w:val="18"/>
                <w:lang w:eastAsia="ar-SA"/>
              </w:rPr>
              <w:t>Does the Brexit really change the ‘game plan’ of major banks and other financial services providers?</w:t>
            </w:r>
          </w:p>
        </w:tc>
        <w:tc>
          <w:tcPr>
            <w:tcW w:w="640" w:type="pct"/>
            <w:tcMar>
              <w:top w:w="72" w:type="dxa"/>
              <w:left w:w="115" w:type="dxa"/>
              <w:bottom w:w="72" w:type="dxa"/>
              <w:right w:w="115" w:type="dxa"/>
            </w:tcMar>
            <w:vAlign w:val="center"/>
          </w:tcPr>
          <w:p w14:paraId="13885C8B" w14:textId="503C74BE" w:rsidR="004326D9" w:rsidRPr="0093373D" w:rsidRDefault="004326D9" w:rsidP="004326D9">
            <w:pPr>
              <w:jc w:val="center"/>
              <w:rPr>
                <w:rFonts w:ascii="Arial" w:hAnsi="Arial" w:cs="Arial"/>
                <w:bCs/>
                <w:sz w:val="18"/>
                <w:szCs w:val="18"/>
              </w:rPr>
            </w:pPr>
            <w:r w:rsidRPr="0093373D">
              <w:rPr>
                <w:rFonts w:ascii="Arial" w:hAnsi="Arial" w:cs="Arial"/>
                <w:bCs/>
                <w:sz w:val="18"/>
                <w:szCs w:val="18"/>
              </w:rPr>
              <w:lastRenderedPageBreak/>
              <w:t>4</w:t>
            </w:r>
            <w:r w:rsidR="006C42FA">
              <w:rPr>
                <w:rFonts w:ascii="Arial" w:hAnsi="Arial" w:cs="Arial"/>
                <w:bCs/>
                <w:sz w:val="18"/>
                <w:szCs w:val="18"/>
              </w:rPr>
              <w:t xml:space="preserve"> (TH)</w:t>
            </w:r>
          </w:p>
        </w:tc>
        <w:tc>
          <w:tcPr>
            <w:tcW w:w="1730" w:type="pct"/>
            <w:tcMar>
              <w:top w:w="72" w:type="dxa"/>
              <w:left w:w="115" w:type="dxa"/>
              <w:bottom w:w="72" w:type="dxa"/>
              <w:right w:w="115" w:type="dxa"/>
            </w:tcMar>
          </w:tcPr>
          <w:p w14:paraId="7152F099" w14:textId="5B9BD772" w:rsidR="004326D9" w:rsidRPr="0093373D" w:rsidRDefault="004B69C1" w:rsidP="004326D9">
            <w:pPr>
              <w:rPr>
                <w:rFonts w:ascii="Arial" w:hAnsi="Arial" w:cs="Arial"/>
                <w:bCs/>
                <w:sz w:val="18"/>
                <w:szCs w:val="18"/>
              </w:rPr>
            </w:pPr>
            <w:r>
              <w:rPr>
                <w:rFonts w:ascii="Arial" w:hAnsi="Arial" w:cs="Arial"/>
                <w:bCs/>
                <w:sz w:val="18"/>
                <w:szCs w:val="18"/>
              </w:rPr>
              <w:t>TBC</w:t>
            </w:r>
          </w:p>
        </w:tc>
      </w:tr>
      <w:tr w:rsidR="00901AD1" w:rsidRPr="0093373D" w14:paraId="4CCB0A2E" w14:textId="77777777" w:rsidTr="00C93234">
        <w:trPr>
          <w:trHeight w:val="312"/>
        </w:trPr>
        <w:tc>
          <w:tcPr>
            <w:tcW w:w="2630" w:type="pct"/>
            <w:tcMar>
              <w:top w:w="72" w:type="dxa"/>
              <w:left w:w="115" w:type="dxa"/>
              <w:bottom w:w="72" w:type="dxa"/>
              <w:right w:w="115" w:type="dxa"/>
            </w:tcMar>
            <w:vAlign w:val="center"/>
          </w:tcPr>
          <w:p w14:paraId="31E2488E" w14:textId="6C7B0042" w:rsidR="00901AD1" w:rsidRPr="0093373D" w:rsidRDefault="00901AD1" w:rsidP="00C93234">
            <w:pPr>
              <w:snapToGrid w:val="0"/>
              <w:ind w:right="1"/>
              <w:rPr>
                <w:rFonts w:ascii="Arial" w:hAnsi="Arial" w:cs="Arial"/>
                <w:b/>
                <w:bCs/>
                <w:sz w:val="18"/>
                <w:szCs w:val="18"/>
                <w:lang w:eastAsia="ar-SA"/>
              </w:rPr>
            </w:pPr>
            <w:r>
              <w:rPr>
                <w:rFonts w:ascii="Arial" w:hAnsi="Arial" w:cs="Arial"/>
                <w:b/>
                <w:bCs/>
                <w:sz w:val="18"/>
                <w:szCs w:val="18"/>
                <w:lang w:eastAsia="ar-SA"/>
              </w:rPr>
              <w:t xml:space="preserve">10. </w:t>
            </w:r>
            <w:r w:rsidRPr="00CB75AF">
              <w:rPr>
                <w:rFonts w:ascii="Arial" w:hAnsi="Arial" w:cs="Arial"/>
                <w:b/>
                <w:bCs/>
                <w:sz w:val="18"/>
                <w:szCs w:val="18"/>
                <w:lang w:eastAsia="ar-SA"/>
              </w:rPr>
              <w:t xml:space="preserve">Seminar on </w:t>
            </w:r>
            <w:r>
              <w:rPr>
                <w:rFonts w:ascii="Arial" w:hAnsi="Arial" w:cs="Arial"/>
                <w:b/>
                <w:bCs/>
                <w:sz w:val="18"/>
                <w:szCs w:val="18"/>
                <w:lang w:eastAsia="ar-SA"/>
              </w:rPr>
              <w:t>Euroscepticism</w:t>
            </w:r>
          </w:p>
        </w:tc>
        <w:tc>
          <w:tcPr>
            <w:tcW w:w="640" w:type="pct"/>
            <w:tcMar>
              <w:top w:w="72" w:type="dxa"/>
              <w:left w:w="115" w:type="dxa"/>
              <w:bottom w:w="72" w:type="dxa"/>
              <w:right w:w="115" w:type="dxa"/>
            </w:tcMar>
            <w:vAlign w:val="center"/>
          </w:tcPr>
          <w:p w14:paraId="51062EDD" w14:textId="77777777" w:rsidR="00901AD1" w:rsidRDefault="00901AD1" w:rsidP="00C93234">
            <w:pPr>
              <w:jc w:val="center"/>
              <w:rPr>
                <w:rFonts w:ascii="Arial" w:hAnsi="Arial" w:cs="Arial"/>
                <w:bCs/>
                <w:sz w:val="18"/>
                <w:szCs w:val="18"/>
              </w:rPr>
            </w:pPr>
            <w:r>
              <w:rPr>
                <w:rFonts w:ascii="Arial" w:hAnsi="Arial" w:cs="Arial"/>
                <w:bCs/>
                <w:sz w:val="18"/>
                <w:szCs w:val="18"/>
              </w:rPr>
              <w:t>4 (EV)</w:t>
            </w:r>
          </w:p>
        </w:tc>
        <w:tc>
          <w:tcPr>
            <w:tcW w:w="1730" w:type="pct"/>
            <w:tcMar>
              <w:top w:w="72" w:type="dxa"/>
              <w:left w:w="115" w:type="dxa"/>
              <w:bottom w:w="72" w:type="dxa"/>
              <w:right w:w="115" w:type="dxa"/>
            </w:tcMar>
          </w:tcPr>
          <w:p w14:paraId="7540AA1D" w14:textId="4AF1B632" w:rsidR="00901AD1" w:rsidRPr="0093373D" w:rsidRDefault="004B69C1" w:rsidP="00C93234">
            <w:pPr>
              <w:rPr>
                <w:rFonts w:ascii="Arial" w:hAnsi="Arial" w:cs="Arial"/>
                <w:bCs/>
                <w:sz w:val="18"/>
                <w:szCs w:val="18"/>
              </w:rPr>
            </w:pPr>
            <w:r>
              <w:rPr>
                <w:rFonts w:ascii="Arial" w:hAnsi="Arial" w:cs="Arial"/>
                <w:bCs/>
                <w:sz w:val="18"/>
                <w:szCs w:val="18"/>
              </w:rPr>
              <w:t>TBC</w:t>
            </w:r>
          </w:p>
        </w:tc>
      </w:tr>
      <w:tr w:rsidR="004326D9" w:rsidRPr="0093373D" w14:paraId="295B08CA" w14:textId="77777777" w:rsidTr="00D4367E">
        <w:trPr>
          <w:trHeight w:val="312"/>
        </w:trPr>
        <w:tc>
          <w:tcPr>
            <w:tcW w:w="2630" w:type="pct"/>
            <w:tcMar>
              <w:top w:w="72" w:type="dxa"/>
              <w:left w:w="115" w:type="dxa"/>
              <w:bottom w:w="72" w:type="dxa"/>
              <w:right w:w="115" w:type="dxa"/>
            </w:tcMar>
            <w:vAlign w:val="center"/>
          </w:tcPr>
          <w:p w14:paraId="76FF54AE" w14:textId="53766E64" w:rsidR="006C42FA" w:rsidRPr="00CB75AF" w:rsidRDefault="004326D9" w:rsidP="006C42FA">
            <w:pPr>
              <w:snapToGrid w:val="0"/>
              <w:ind w:right="1"/>
              <w:rPr>
                <w:rFonts w:ascii="Arial" w:hAnsi="Arial" w:cs="Arial"/>
                <w:sz w:val="18"/>
                <w:szCs w:val="18"/>
                <w:lang w:eastAsia="ar-SA"/>
              </w:rPr>
            </w:pPr>
            <w:r w:rsidRPr="0093373D">
              <w:rPr>
                <w:rFonts w:ascii="Arial" w:hAnsi="Arial" w:cs="Arial"/>
                <w:b/>
                <w:bCs/>
                <w:sz w:val="18"/>
                <w:szCs w:val="18"/>
                <w:lang w:eastAsia="ar-SA"/>
              </w:rPr>
              <w:t>1</w:t>
            </w:r>
            <w:r w:rsidR="00901AD1">
              <w:rPr>
                <w:rFonts w:ascii="Arial" w:hAnsi="Arial" w:cs="Arial"/>
                <w:b/>
                <w:bCs/>
                <w:sz w:val="18"/>
                <w:szCs w:val="18"/>
                <w:lang w:eastAsia="ar-SA"/>
              </w:rPr>
              <w:t>1</w:t>
            </w:r>
            <w:r w:rsidR="00E308D1">
              <w:rPr>
                <w:rFonts w:ascii="Arial" w:hAnsi="Arial" w:cs="Arial"/>
                <w:b/>
                <w:bCs/>
                <w:sz w:val="18"/>
                <w:szCs w:val="18"/>
                <w:lang w:eastAsia="ar-SA"/>
              </w:rPr>
              <w:t>.</w:t>
            </w:r>
            <w:r w:rsidRPr="0093373D">
              <w:rPr>
                <w:rFonts w:ascii="Arial" w:hAnsi="Arial" w:cs="Arial"/>
                <w:b/>
                <w:bCs/>
                <w:sz w:val="18"/>
                <w:szCs w:val="18"/>
                <w:lang w:eastAsia="ar-SA"/>
              </w:rPr>
              <w:t xml:space="preserve"> </w:t>
            </w:r>
            <w:r w:rsidR="006C42FA" w:rsidRPr="00CB75AF">
              <w:rPr>
                <w:rFonts w:ascii="Arial" w:hAnsi="Arial" w:cs="Arial"/>
                <w:b/>
                <w:bCs/>
                <w:sz w:val="18"/>
                <w:szCs w:val="18"/>
                <w:lang w:eastAsia="ar-SA"/>
              </w:rPr>
              <w:t>Euroscepticism(s), anti-establishment movements, and unemployment</w:t>
            </w:r>
          </w:p>
          <w:p w14:paraId="3C6087C1" w14:textId="77777777" w:rsidR="006C42FA" w:rsidRPr="00CB75AF" w:rsidRDefault="006C42FA" w:rsidP="006C42FA">
            <w:pPr>
              <w:snapToGrid w:val="0"/>
              <w:ind w:right="1"/>
              <w:rPr>
                <w:rFonts w:ascii="Arial" w:hAnsi="Arial" w:cs="Arial"/>
                <w:sz w:val="18"/>
                <w:szCs w:val="18"/>
                <w:lang w:eastAsia="ar-SA"/>
              </w:rPr>
            </w:pPr>
          </w:p>
          <w:p w14:paraId="5E44CA5B" w14:textId="77777777" w:rsidR="006C42FA" w:rsidRPr="00CB75AF" w:rsidRDefault="006C42FA" w:rsidP="006C42FA">
            <w:pPr>
              <w:snapToGrid w:val="0"/>
              <w:ind w:right="1"/>
              <w:rPr>
                <w:rFonts w:ascii="Arial" w:hAnsi="Arial" w:cs="Arial"/>
                <w:sz w:val="18"/>
                <w:szCs w:val="18"/>
                <w:lang w:eastAsia="ar-SA"/>
              </w:rPr>
            </w:pPr>
            <w:r w:rsidRPr="00CB75AF">
              <w:rPr>
                <w:rFonts w:ascii="Arial" w:hAnsi="Arial" w:cs="Arial"/>
                <w:sz w:val="18"/>
                <w:szCs w:val="18"/>
                <w:lang w:eastAsia="ar-SA"/>
              </w:rPr>
              <w:t>Does the rise of Euroscepticism correlate with the weak economic performance?</w:t>
            </w:r>
          </w:p>
          <w:p w14:paraId="337F3BFB" w14:textId="77CB096D" w:rsidR="004326D9" w:rsidRPr="0093373D" w:rsidRDefault="006C42FA" w:rsidP="006C42FA">
            <w:pPr>
              <w:snapToGrid w:val="0"/>
              <w:ind w:right="1"/>
              <w:rPr>
                <w:rFonts w:ascii="Arial" w:hAnsi="Arial" w:cs="Arial"/>
                <w:sz w:val="18"/>
                <w:szCs w:val="18"/>
                <w:lang w:eastAsia="ar-SA"/>
              </w:rPr>
            </w:pPr>
            <w:r w:rsidRPr="00CB75AF">
              <w:rPr>
                <w:rFonts w:ascii="Arial" w:hAnsi="Arial" w:cs="Arial"/>
                <w:sz w:val="18"/>
                <w:szCs w:val="18"/>
                <w:lang w:eastAsia="ar-SA"/>
              </w:rPr>
              <w:t>To what extent does the domestic (i.e. sub-national) political dynamics influence the EU’s legitimacy in policy making?</w:t>
            </w:r>
          </w:p>
        </w:tc>
        <w:tc>
          <w:tcPr>
            <w:tcW w:w="640" w:type="pct"/>
            <w:tcMar>
              <w:top w:w="72" w:type="dxa"/>
              <w:left w:w="115" w:type="dxa"/>
              <w:bottom w:w="72" w:type="dxa"/>
              <w:right w:w="115" w:type="dxa"/>
            </w:tcMar>
            <w:vAlign w:val="center"/>
          </w:tcPr>
          <w:p w14:paraId="332CE533" w14:textId="4F2ACE59" w:rsidR="004326D9" w:rsidRPr="0093373D" w:rsidRDefault="006C42FA" w:rsidP="004326D9">
            <w:pPr>
              <w:jc w:val="center"/>
              <w:rPr>
                <w:rFonts w:ascii="Arial" w:hAnsi="Arial" w:cs="Arial"/>
                <w:bCs/>
                <w:sz w:val="18"/>
                <w:szCs w:val="18"/>
              </w:rPr>
            </w:pPr>
            <w:r>
              <w:rPr>
                <w:rFonts w:ascii="Arial" w:hAnsi="Arial" w:cs="Arial"/>
                <w:bCs/>
                <w:sz w:val="18"/>
                <w:szCs w:val="18"/>
              </w:rPr>
              <w:t>4 (TH)</w:t>
            </w:r>
          </w:p>
        </w:tc>
        <w:tc>
          <w:tcPr>
            <w:tcW w:w="1730" w:type="pct"/>
            <w:tcMar>
              <w:top w:w="72" w:type="dxa"/>
              <w:left w:w="115" w:type="dxa"/>
              <w:bottom w:w="72" w:type="dxa"/>
              <w:right w:w="115" w:type="dxa"/>
            </w:tcMar>
          </w:tcPr>
          <w:p w14:paraId="5C61A746" w14:textId="18D5BBB4" w:rsidR="004326D9" w:rsidRPr="0093373D" w:rsidRDefault="00901AD1" w:rsidP="004326D9">
            <w:pPr>
              <w:rPr>
                <w:rFonts w:ascii="Arial" w:hAnsi="Arial" w:cs="Arial"/>
                <w:bCs/>
                <w:sz w:val="18"/>
                <w:szCs w:val="18"/>
              </w:rPr>
            </w:pPr>
            <w:r>
              <w:rPr>
                <w:rFonts w:ascii="Arial" w:hAnsi="Arial" w:cs="Arial"/>
                <w:bCs/>
                <w:sz w:val="18"/>
                <w:szCs w:val="18"/>
              </w:rPr>
              <w:t>Ch</w:t>
            </w:r>
            <w:r w:rsidR="00F93DA3">
              <w:rPr>
                <w:rFonts w:ascii="Arial" w:hAnsi="Arial" w:cs="Arial"/>
                <w:bCs/>
                <w:sz w:val="18"/>
                <w:szCs w:val="18"/>
              </w:rPr>
              <w:t>s</w:t>
            </w:r>
            <w:r>
              <w:rPr>
                <w:rFonts w:ascii="Arial" w:hAnsi="Arial" w:cs="Arial"/>
                <w:bCs/>
                <w:sz w:val="18"/>
                <w:szCs w:val="18"/>
              </w:rPr>
              <w:t>.14</w:t>
            </w:r>
            <w:r w:rsidR="00F93DA3">
              <w:rPr>
                <w:rFonts w:ascii="Arial" w:hAnsi="Arial" w:cs="Arial"/>
                <w:bCs/>
                <w:sz w:val="18"/>
                <w:szCs w:val="18"/>
              </w:rPr>
              <w:t>, 15</w:t>
            </w:r>
          </w:p>
        </w:tc>
      </w:tr>
      <w:tr w:rsidR="004326D9" w:rsidRPr="0093373D" w14:paraId="45567D7C" w14:textId="77777777" w:rsidTr="00D4367E">
        <w:trPr>
          <w:trHeight w:val="312"/>
        </w:trPr>
        <w:tc>
          <w:tcPr>
            <w:tcW w:w="2630" w:type="pct"/>
            <w:tcMar>
              <w:top w:w="72" w:type="dxa"/>
              <w:left w:w="115" w:type="dxa"/>
              <w:bottom w:w="72" w:type="dxa"/>
              <w:right w:w="115" w:type="dxa"/>
            </w:tcMar>
            <w:vAlign w:val="center"/>
          </w:tcPr>
          <w:p w14:paraId="2132133F" w14:textId="0BB0039C" w:rsidR="00E308D1" w:rsidRPr="00CB75AF" w:rsidRDefault="004326D9" w:rsidP="00E308D1">
            <w:pPr>
              <w:snapToGrid w:val="0"/>
              <w:ind w:right="1"/>
              <w:rPr>
                <w:rFonts w:ascii="Arial" w:hAnsi="Arial" w:cs="Arial"/>
                <w:b/>
                <w:bCs/>
                <w:sz w:val="18"/>
                <w:szCs w:val="18"/>
                <w:lang w:eastAsia="ar-SA"/>
              </w:rPr>
            </w:pPr>
            <w:r w:rsidRPr="0093373D">
              <w:rPr>
                <w:rFonts w:ascii="Arial" w:hAnsi="Arial" w:cs="Arial"/>
                <w:b/>
                <w:bCs/>
                <w:sz w:val="18"/>
                <w:szCs w:val="18"/>
                <w:lang w:eastAsia="ar-SA"/>
              </w:rPr>
              <w:t xml:space="preserve">12. </w:t>
            </w:r>
            <w:r w:rsidR="00E308D1" w:rsidRPr="00CB75AF">
              <w:rPr>
                <w:rFonts w:ascii="Arial" w:hAnsi="Arial" w:cs="Arial"/>
                <w:b/>
                <w:bCs/>
                <w:sz w:val="18"/>
                <w:szCs w:val="18"/>
                <w:lang w:eastAsia="ar-SA"/>
              </w:rPr>
              <w:t>Model European Council</w:t>
            </w:r>
          </w:p>
          <w:p w14:paraId="257A5E2A" w14:textId="19192909" w:rsidR="004326D9" w:rsidRPr="0093373D" w:rsidRDefault="004326D9" w:rsidP="004326D9">
            <w:pPr>
              <w:adjustRightInd w:val="0"/>
              <w:snapToGrid w:val="0"/>
              <w:spacing w:line="240" w:lineRule="auto"/>
              <w:rPr>
                <w:rFonts w:ascii="Arial" w:hAnsi="Arial" w:cs="Arial"/>
                <w:sz w:val="18"/>
                <w:szCs w:val="18"/>
                <w:lang w:eastAsia="ar-SA"/>
              </w:rPr>
            </w:pPr>
          </w:p>
          <w:p w14:paraId="627B4028" w14:textId="77777777" w:rsidR="004326D9" w:rsidRPr="00D172C5" w:rsidRDefault="004326D9" w:rsidP="004326D9">
            <w:pPr>
              <w:adjustRightInd w:val="0"/>
              <w:snapToGrid w:val="0"/>
              <w:spacing w:line="240" w:lineRule="auto"/>
              <w:rPr>
                <w:rFonts w:ascii="Arial" w:hAnsi="Arial" w:cs="Arial"/>
                <w:b/>
                <w:bCs/>
                <w:sz w:val="18"/>
                <w:szCs w:val="18"/>
                <w:lang w:eastAsia="ar-SA"/>
              </w:rPr>
            </w:pPr>
            <w:r w:rsidRPr="0093373D">
              <w:rPr>
                <w:rFonts w:ascii="Arial" w:hAnsi="Arial" w:cs="Arial"/>
                <w:b/>
                <w:bCs/>
                <w:sz w:val="18"/>
                <w:szCs w:val="18"/>
                <w:lang w:eastAsia="ar-SA"/>
              </w:rPr>
              <w:t>Pre-Final Review</w:t>
            </w:r>
          </w:p>
        </w:tc>
        <w:tc>
          <w:tcPr>
            <w:tcW w:w="640" w:type="pct"/>
            <w:tcMar>
              <w:top w:w="72" w:type="dxa"/>
              <w:left w:w="115" w:type="dxa"/>
              <w:bottom w:w="72" w:type="dxa"/>
              <w:right w:w="115" w:type="dxa"/>
            </w:tcMar>
            <w:vAlign w:val="center"/>
          </w:tcPr>
          <w:p w14:paraId="2D5922A3" w14:textId="4074E177" w:rsidR="004326D9" w:rsidRPr="0093373D" w:rsidRDefault="00E308D1" w:rsidP="004326D9">
            <w:pPr>
              <w:jc w:val="center"/>
              <w:rPr>
                <w:rFonts w:ascii="Arial" w:hAnsi="Arial" w:cs="Arial"/>
                <w:bCs/>
                <w:sz w:val="18"/>
                <w:szCs w:val="18"/>
              </w:rPr>
            </w:pPr>
            <w:r>
              <w:rPr>
                <w:rFonts w:ascii="Arial" w:hAnsi="Arial" w:cs="Arial"/>
                <w:bCs/>
                <w:sz w:val="18"/>
                <w:szCs w:val="18"/>
              </w:rPr>
              <w:t>6 (TH)</w:t>
            </w:r>
          </w:p>
        </w:tc>
        <w:tc>
          <w:tcPr>
            <w:tcW w:w="1730" w:type="pct"/>
            <w:tcMar>
              <w:top w:w="72" w:type="dxa"/>
              <w:left w:w="115" w:type="dxa"/>
              <w:bottom w:w="72" w:type="dxa"/>
              <w:right w:w="115" w:type="dxa"/>
            </w:tcMar>
          </w:tcPr>
          <w:p w14:paraId="4F929477" w14:textId="292FBC4A" w:rsidR="004326D9" w:rsidRPr="0093373D" w:rsidRDefault="004326D9" w:rsidP="004326D9">
            <w:pPr>
              <w:rPr>
                <w:rFonts w:ascii="Arial" w:hAnsi="Arial" w:cs="Arial"/>
                <w:bCs/>
                <w:sz w:val="18"/>
                <w:szCs w:val="18"/>
              </w:rPr>
            </w:pPr>
          </w:p>
        </w:tc>
      </w:tr>
      <w:tr w:rsidR="004326D9" w:rsidRPr="0093373D" w14:paraId="38C96EAF" w14:textId="77777777" w:rsidTr="00D4367E">
        <w:trPr>
          <w:trHeight w:val="312"/>
        </w:trPr>
        <w:tc>
          <w:tcPr>
            <w:tcW w:w="2630" w:type="pct"/>
            <w:tcMar>
              <w:top w:w="72" w:type="dxa"/>
              <w:left w:w="115" w:type="dxa"/>
              <w:bottom w:w="72" w:type="dxa"/>
              <w:right w:w="115" w:type="dxa"/>
            </w:tcMar>
            <w:vAlign w:val="center"/>
          </w:tcPr>
          <w:p w14:paraId="2218D93D" w14:textId="77777777" w:rsidR="004326D9" w:rsidRPr="0093373D" w:rsidRDefault="004326D9" w:rsidP="004326D9">
            <w:pPr>
              <w:rPr>
                <w:rFonts w:ascii="Arial" w:hAnsi="Arial" w:cs="Arial"/>
                <w:sz w:val="18"/>
                <w:szCs w:val="18"/>
              </w:rPr>
            </w:pPr>
          </w:p>
        </w:tc>
        <w:tc>
          <w:tcPr>
            <w:tcW w:w="640" w:type="pct"/>
            <w:tcMar>
              <w:top w:w="72" w:type="dxa"/>
              <w:left w:w="115" w:type="dxa"/>
              <w:bottom w:w="72" w:type="dxa"/>
              <w:right w:w="115" w:type="dxa"/>
            </w:tcMar>
            <w:vAlign w:val="center"/>
          </w:tcPr>
          <w:p w14:paraId="2E52AECF" w14:textId="77777777" w:rsidR="004326D9" w:rsidRPr="0093373D" w:rsidRDefault="004326D9" w:rsidP="004326D9">
            <w:pPr>
              <w:jc w:val="center"/>
              <w:rPr>
                <w:rFonts w:ascii="Arial" w:hAnsi="Arial" w:cs="Arial"/>
                <w:bCs/>
                <w:sz w:val="18"/>
                <w:szCs w:val="18"/>
              </w:rPr>
            </w:pPr>
            <w:r w:rsidRPr="0093373D">
              <w:rPr>
                <w:rFonts w:ascii="Arial" w:hAnsi="Arial" w:cs="Arial"/>
                <w:b/>
                <w:bCs/>
                <w:sz w:val="18"/>
                <w:szCs w:val="18"/>
              </w:rPr>
              <w:t xml:space="preserve">Total: 48 hours </w:t>
            </w:r>
          </w:p>
        </w:tc>
        <w:tc>
          <w:tcPr>
            <w:tcW w:w="1730" w:type="pct"/>
            <w:tcMar>
              <w:top w:w="72" w:type="dxa"/>
              <w:left w:w="115" w:type="dxa"/>
              <w:bottom w:w="72" w:type="dxa"/>
              <w:right w:w="115" w:type="dxa"/>
            </w:tcMar>
          </w:tcPr>
          <w:p w14:paraId="35091723" w14:textId="77777777" w:rsidR="004326D9" w:rsidRPr="0093373D" w:rsidRDefault="004326D9" w:rsidP="004326D9">
            <w:pPr>
              <w:rPr>
                <w:rFonts w:ascii="Arial" w:hAnsi="Arial" w:cs="Arial"/>
                <w:bCs/>
                <w:sz w:val="18"/>
                <w:szCs w:val="18"/>
              </w:rPr>
            </w:pPr>
          </w:p>
        </w:tc>
      </w:tr>
      <w:tr w:rsidR="004326D9" w:rsidRPr="0093373D" w14:paraId="643318A4" w14:textId="77777777" w:rsidTr="00D4367E">
        <w:trPr>
          <w:trHeight w:val="312"/>
        </w:trPr>
        <w:tc>
          <w:tcPr>
            <w:tcW w:w="2630" w:type="pct"/>
            <w:tcMar>
              <w:top w:w="72" w:type="dxa"/>
              <w:left w:w="115" w:type="dxa"/>
              <w:bottom w:w="72" w:type="dxa"/>
              <w:right w:w="115" w:type="dxa"/>
            </w:tcMar>
            <w:vAlign w:val="center"/>
          </w:tcPr>
          <w:p w14:paraId="22A808AB" w14:textId="77777777" w:rsidR="004326D9" w:rsidRPr="0093373D" w:rsidRDefault="004326D9" w:rsidP="004326D9">
            <w:pPr>
              <w:rPr>
                <w:rFonts w:ascii="Arial" w:hAnsi="Arial" w:cs="Arial"/>
                <w:sz w:val="18"/>
                <w:szCs w:val="18"/>
              </w:rPr>
            </w:pPr>
            <w:r w:rsidRPr="0093373D">
              <w:rPr>
                <w:rFonts w:ascii="Arial" w:hAnsi="Arial" w:cs="Arial"/>
                <w:sz w:val="18"/>
                <w:szCs w:val="18"/>
              </w:rPr>
              <w:t>CONSULTATIONS</w:t>
            </w:r>
          </w:p>
        </w:tc>
        <w:tc>
          <w:tcPr>
            <w:tcW w:w="640" w:type="pct"/>
            <w:tcMar>
              <w:top w:w="72" w:type="dxa"/>
              <w:left w:w="115" w:type="dxa"/>
              <w:bottom w:w="72" w:type="dxa"/>
              <w:right w:w="115" w:type="dxa"/>
            </w:tcMar>
            <w:vAlign w:val="center"/>
          </w:tcPr>
          <w:p w14:paraId="23613A7A" w14:textId="77777777" w:rsidR="004326D9" w:rsidRPr="0093373D" w:rsidRDefault="004326D9" w:rsidP="004326D9">
            <w:pPr>
              <w:jc w:val="center"/>
              <w:rPr>
                <w:rFonts w:ascii="Arial" w:hAnsi="Arial" w:cs="Arial"/>
                <w:bCs/>
                <w:sz w:val="18"/>
                <w:szCs w:val="18"/>
              </w:rPr>
            </w:pPr>
            <w:r w:rsidRPr="0093373D">
              <w:rPr>
                <w:rFonts w:ascii="Arial" w:hAnsi="Arial" w:cs="Arial"/>
                <w:bCs/>
                <w:sz w:val="18"/>
                <w:szCs w:val="18"/>
              </w:rPr>
              <w:t>6</w:t>
            </w:r>
          </w:p>
        </w:tc>
        <w:tc>
          <w:tcPr>
            <w:tcW w:w="1730" w:type="pct"/>
            <w:tcMar>
              <w:top w:w="72" w:type="dxa"/>
              <w:left w:w="115" w:type="dxa"/>
              <w:bottom w:w="72" w:type="dxa"/>
              <w:right w:w="115" w:type="dxa"/>
            </w:tcMar>
            <w:vAlign w:val="center"/>
          </w:tcPr>
          <w:p w14:paraId="640D1031" w14:textId="77777777" w:rsidR="004326D9" w:rsidRPr="0093373D" w:rsidRDefault="004326D9" w:rsidP="004326D9">
            <w:pPr>
              <w:rPr>
                <w:rFonts w:ascii="Arial" w:hAnsi="Arial" w:cs="Arial"/>
                <w:bCs/>
                <w:sz w:val="18"/>
                <w:szCs w:val="18"/>
              </w:rPr>
            </w:pPr>
          </w:p>
        </w:tc>
      </w:tr>
      <w:tr w:rsidR="004326D9" w:rsidRPr="0093373D" w14:paraId="4D03E7DF" w14:textId="77777777" w:rsidTr="00D4367E">
        <w:trPr>
          <w:trHeight w:val="312"/>
        </w:trPr>
        <w:tc>
          <w:tcPr>
            <w:tcW w:w="2630" w:type="pct"/>
            <w:tcMar>
              <w:top w:w="72" w:type="dxa"/>
              <w:left w:w="115" w:type="dxa"/>
              <w:bottom w:w="72" w:type="dxa"/>
              <w:right w:w="115" w:type="dxa"/>
            </w:tcMar>
            <w:vAlign w:val="center"/>
          </w:tcPr>
          <w:p w14:paraId="17453A8D" w14:textId="77777777" w:rsidR="004326D9" w:rsidRPr="0093373D" w:rsidRDefault="004326D9" w:rsidP="004326D9">
            <w:pPr>
              <w:rPr>
                <w:rFonts w:ascii="Arial" w:hAnsi="Arial" w:cs="Arial"/>
                <w:color w:val="000000"/>
                <w:sz w:val="18"/>
                <w:szCs w:val="18"/>
              </w:rPr>
            </w:pPr>
            <w:r w:rsidRPr="0093373D">
              <w:rPr>
                <w:rFonts w:ascii="Arial" w:hAnsi="Arial" w:cs="Arial"/>
                <w:color w:val="000000"/>
                <w:sz w:val="18"/>
                <w:szCs w:val="18"/>
              </w:rPr>
              <w:t>FINAL EXAM</w:t>
            </w:r>
          </w:p>
        </w:tc>
        <w:tc>
          <w:tcPr>
            <w:tcW w:w="640" w:type="pct"/>
            <w:tcMar>
              <w:top w:w="72" w:type="dxa"/>
              <w:left w:w="115" w:type="dxa"/>
              <w:bottom w:w="72" w:type="dxa"/>
              <w:right w:w="115" w:type="dxa"/>
            </w:tcMar>
            <w:vAlign w:val="center"/>
          </w:tcPr>
          <w:p w14:paraId="55E3E712" w14:textId="77777777" w:rsidR="004326D9" w:rsidRPr="0093373D" w:rsidRDefault="004326D9" w:rsidP="004326D9">
            <w:pPr>
              <w:jc w:val="center"/>
              <w:rPr>
                <w:rFonts w:ascii="Arial" w:hAnsi="Arial" w:cs="Arial"/>
                <w:bCs/>
                <w:sz w:val="18"/>
                <w:szCs w:val="18"/>
              </w:rPr>
            </w:pPr>
            <w:r w:rsidRPr="0093373D">
              <w:rPr>
                <w:rFonts w:ascii="Arial" w:hAnsi="Arial" w:cs="Arial"/>
                <w:bCs/>
                <w:sz w:val="18"/>
                <w:szCs w:val="18"/>
              </w:rPr>
              <w:t>2</w:t>
            </w:r>
          </w:p>
        </w:tc>
        <w:tc>
          <w:tcPr>
            <w:tcW w:w="1730" w:type="pct"/>
            <w:tcMar>
              <w:top w:w="72" w:type="dxa"/>
              <w:left w:w="115" w:type="dxa"/>
              <w:bottom w:w="72" w:type="dxa"/>
              <w:right w:w="115" w:type="dxa"/>
            </w:tcMar>
            <w:vAlign w:val="center"/>
          </w:tcPr>
          <w:p w14:paraId="2324920E" w14:textId="77777777" w:rsidR="004326D9" w:rsidRPr="0093373D" w:rsidRDefault="004326D9" w:rsidP="004326D9">
            <w:pPr>
              <w:rPr>
                <w:rFonts w:ascii="Arial" w:hAnsi="Arial" w:cs="Arial"/>
                <w:bCs/>
                <w:sz w:val="18"/>
                <w:szCs w:val="18"/>
              </w:rPr>
            </w:pPr>
          </w:p>
        </w:tc>
      </w:tr>
    </w:tbl>
    <w:p w14:paraId="5FAEB954" w14:textId="0EC4380B" w:rsidR="004326D9" w:rsidRDefault="004326D9" w:rsidP="00B03E26">
      <w:pPr>
        <w:ind w:right="1"/>
        <w:jc w:val="both"/>
        <w:rPr>
          <w:rFonts w:ascii="Arial" w:hAnsi="Arial" w:cs="Arial"/>
          <w:sz w:val="18"/>
          <w:szCs w:val="18"/>
          <w:lang w:eastAsia="ar-SA"/>
        </w:rPr>
      </w:pPr>
    </w:p>
    <w:p w14:paraId="18A6B0A6" w14:textId="77777777" w:rsidR="007113F1" w:rsidRPr="00CB75AF" w:rsidRDefault="007113F1" w:rsidP="00B03E26">
      <w:pPr>
        <w:ind w:right="1"/>
        <w:jc w:val="both"/>
        <w:rPr>
          <w:rFonts w:ascii="Arial" w:hAnsi="Arial" w:cs="Arial"/>
          <w:sz w:val="18"/>
          <w:szCs w:val="18"/>
          <w:lang w:eastAsia="ar-SA"/>
        </w:rPr>
      </w:pPr>
    </w:p>
    <w:p w14:paraId="7CD95FD6" w14:textId="77777777" w:rsidR="000E73C1" w:rsidRPr="0093373D" w:rsidRDefault="000E73C1" w:rsidP="000E73C1">
      <w:pPr>
        <w:spacing w:line="240" w:lineRule="auto"/>
        <w:rPr>
          <w:rFonts w:ascii="Arial" w:hAnsi="Arial" w:cs="Arial"/>
          <w:b/>
          <w:sz w:val="18"/>
          <w:szCs w:val="18"/>
        </w:rPr>
      </w:pPr>
      <w:r w:rsidRPr="0093373D">
        <w:rPr>
          <w:rFonts w:ascii="Arial" w:hAnsi="Arial" w:cs="Arial"/>
          <w:b/>
          <w:sz w:val="18"/>
          <w:szCs w:val="18"/>
        </w:rPr>
        <w:t>FINAL GRADE COMPOSITION</w:t>
      </w:r>
    </w:p>
    <w:p w14:paraId="3A3E9432" w14:textId="77777777" w:rsidR="000E73C1" w:rsidRPr="0093373D" w:rsidRDefault="000E73C1" w:rsidP="000E73C1">
      <w:pPr>
        <w:spacing w:line="240" w:lineRule="auto"/>
        <w:rPr>
          <w:rFonts w:ascii="Arial" w:hAnsi="Arial" w:cs="Arial"/>
          <w:b/>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367"/>
        <w:gridCol w:w="3369"/>
      </w:tblGrid>
      <w:tr w:rsidR="000E73C1" w:rsidRPr="0093373D" w14:paraId="46847C31" w14:textId="77777777" w:rsidTr="00D4367E">
        <w:trPr>
          <w:trHeight w:val="411"/>
        </w:trPr>
        <w:tc>
          <w:tcPr>
            <w:tcW w:w="3270" w:type="pct"/>
            <w:tcMar>
              <w:top w:w="29" w:type="dxa"/>
              <w:left w:w="115" w:type="dxa"/>
              <w:bottom w:w="29" w:type="dxa"/>
              <w:right w:w="115" w:type="dxa"/>
            </w:tcMar>
            <w:vAlign w:val="center"/>
          </w:tcPr>
          <w:p w14:paraId="0DC81AF5" w14:textId="77777777" w:rsidR="000E73C1" w:rsidRPr="0093373D" w:rsidRDefault="000E73C1" w:rsidP="00D4367E">
            <w:pPr>
              <w:rPr>
                <w:rFonts w:ascii="Arial" w:hAnsi="Arial" w:cs="Arial"/>
                <w:b/>
                <w:i/>
                <w:sz w:val="18"/>
                <w:szCs w:val="18"/>
              </w:rPr>
            </w:pPr>
            <w:r w:rsidRPr="0093373D">
              <w:rPr>
                <w:rFonts w:ascii="Arial" w:hAnsi="Arial" w:cs="Arial"/>
                <w:b/>
                <w:bCs/>
                <w:sz w:val="18"/>
                <w:szCs w:val="18"/>
              </w:rPr>
              <w:t>Type of assignment</w:t>
            </w:r>
          </w:p>
        </w:tc>
        <w:tc>
          <w:tcPr>
            <w:tcW w:w="1730" w:type="pct"/>
            <w:tcMar>
              <w:top w:w="29" w:type="dxa"/>
              <w:left w:w="115" w:type="dxa"/>
              <w:bottom w:w="29" w:type="dxa"/>
              <w:right w:w="115" w:type="dxa"/>
            </w:tcMar>
            <w:vAlign w:val="center"/>
          </w:tcPr>
          <w:p w14:paraId="50BEE5D8" w14:textId="77777777" w:rsidR="000E73C1" w:rsidRPr="0093373D" w:rsidRDefault="000E73C1" w:rsidP="00D4367E">
            <w:pPr>
              <w:spacing w:before="120"/>
              <w:jc w:val="center"/>
              <w:rPr>
                <w:rFonts w:ascii="Arial" w:hAnsi="Arial" w:cs="Arial"/>
                <w:b/>
                <w:bCs/>
                <w:sz w:val="18"/>
                <w:szCs w:val="18"/>
              </w:rPr>
            </w:pPr>
            <w:r w:rsidRPr="0093373D">
              <w:rPr>
                <w:rFonts w:ascii="Arial" w:hAnsi="Arial" w:cs="Arial"/>
                <w:b/>
                <w:bCs/>
                <w:sz w:val="18"/>
                <w:szCs w:val="18"/>
              </w:rPr>
              <w:t>%</w:t>
            </w:r>
          </w:p>
        </w:tc>
      </w:tr>
      <w:tr w:rsidR="000E73C1" w:rsidRPr="0093373D" w14:paraId="6844F53D" w14:textId="77777777" w:rsidTr="00D4367E">
        <w:trPr>
          <w:trHeight w:val="125"/>
        </w:trPr>
        <w:tc>
          <w:tcPr>
            <w:tcW w:w="3270" w:type="pct"/>
            <w:tcMar>
              <w:top w:w="29" w:type="dxa"/>
              <w:left w:w="115" w:type="dxa"/>
              <w:bottom w:w="29" w:type="dxa"/>
              <w:right w:w="115" w:type="dxa"/>
            </w:tcMar>
            <w:vAlign w:val="center"/>
          </w:tcPr>
          <w:p w14:paraId="639D2CC7" w14:textId="06AE3687" w:rsidR="000E73C1" w:rsidRPr="0093373D" w:rsidRDefault="000E73C1" w:rsidP="00D4367E">
            <w:pPr>
              <w:spacing w:before="120"/>
              <w:rPr>
                <w:rFonts w:ascii="Arial" w:hAnsi="Arial" w:cs="Arial"/>
                <w:bCs/>
                <w:sz w:val="18"/>
                <w:szCs w:val="18"/>
              </w:rPr>
            </w:pPr>
            <w:r w:rsidRPr="0093373D">
              <w:rPr>
                <w:rFonts w:ascii="Arial" w:hAnsi="Arial" w:cs="Arial"/>
                <w:i/>
                <w:sz w:val="18"/>
                <w:szCs w:val="18"/>
              </w:rPr>
              <w:t xml:space="preserve">Group Components </w:t>
            </w:r>
            <w:r>
              <w:rPr>
                <w:rFonts w:ascii="Arial" w:hAnsi="Arial" w:cs="Arial"/>
                <w:i/>
                <w:sz w:val="18"/>
                <w:szCs w:val="18"/>
              </w:rPr>
              <w:t>45</w:t>
            </w:r>
            <w:r w:rsidRPr="0093373D">
              <w:rPr>
                <w:rFonts w:ascii="Arial" w:hAnsi="Arial" w:cs="Arial"/>
                <w:i/>
                <w:sz w:val="18"/>
                <w:szCs w:val="18"/>
              </w:rPr>
              <w:t>%</w:t>
            </w:r>
          </w:p>
        </w:tc>
        <w:tc>
          <w:tcPr>
            <w:tcW w:w="1730" w:type="pct"/>
            <w:tcMar>
              <w:top w:w="29" w:type="dxa"/>
              <w:left w:w="115" w:type="dxa"/>
              <w:bottom w:w="29" w:type="dxa"/>
              <w:right w:w="115" w:type="dxa"/>
            </w:tcMar>
            <w:vAlign w:val="center"/>
          </w:tcPr>
          <w:p w14:paraId="1FCBCB5A" w14:textId="77777777" w:rsidR="000E73C1" w:rsidRPr="0093373D" w:rsidRDefault="000E73C1" w:rsidP="00D4367E">
            <w:pPr>
              <w:spacing w:before="120"/>
              <w:jc w:val="center"/>
              <w:rPr>
                <w:rFonts w:ascii="Arial" w:hAnsi="Arial" w:cs="Arial"/>
                <w:sz w:val="18"/>
                <w:szCs w:val="18"/>
              </w:rPr>
            </w:pPr>
          </w:p>
        </w:tc>
      </w:tr>
      <w:tr w:rsidR="000E73C1" w:rsidRPr="0093373D" w14:paraId="76C9A7E1" w14:textId="77777777" w:rsidTr="00D4367E">
        <w:trPr>
          <w:trHeight w:val="168"/>
        </w:trPr>
        <w:tc>
          <w:tcPr>
            <w:tcW w:w="3270" w:type="pct"/>
            <w:tcMar>
              <w:top w:w="29" w:type="dxa"/>
              <w:left w:w="115" w:type="dxa"/>
              <w:bottom w:w="29" w:type="dxa"/>
              <w:right w:w="115" w:type="dxa"/>
            </w:tcMar>
            <w:vAlign w:val="center"/>
          </w:tcPr>
          <w:p w14:paraId="3881122E" w14:textId="77777777" w:rsidR="000E73C1" w:rsidRPr="0093373D" w:rsidRDefault="000E73C1" w:rsidP="000E73C1">
            <w:pPr>
              <w:pStyle w:val="ListParagraph"/>
              <w:numPr>
                <w:ilvl w:val="0"/>
                <w:numId w:val="3"/>
              </w:numPr>
              <w:suppressAutoHyphens w:val="0"/>
              <w:spacing w:before="120" w:line="276" w:lineRule="auto"/>
              <w:rPr>
                <w:rFonts w:ascii="Arial" w:hAnsi="Arial" w:cs="Arial"/>
                <w:iCs/>
                <w:sz w:val="18"/>
                <w:szCs w:val="18"/>
              </w:rPr>
            </w:pPr>
            <w:r w:rsidRPr="0093373D">
              <w:rPr>
                <w:rFonts w:ascii="Arial" w:hAnsi="Arial" w:cs="Arial"/>
                <w:iCs/>
                <w:sz w:val="18"/>
                <w:szCs w:val="18"/>
              </w:rPr>
              <w:t>Group paper</w:t>
            </w:r>
          </w:p>
        </w:tc>
        <w:tc>
          <w:tcPr>
            <w:tcW w:w="1730" w:type="pct"/>
            <w:tcMar>
              <w:top w:w="29" w:type="dxa"/>
              <w:left w:w="115" w:type="dxa"/>
              <w:bottom w:w="29" w:type="dxa"/>
              <w:right w:w="115" w:type="dxa"/>
            </w:tcMar>
            <w:vAlign w:val="center"/>
          </w:tcPr>
          <w:p w14:paraId="4AA35390" w14:textId="0F0780A7" w:rsidR="000E73C1" w:rsidRPr="0093373D" w:rsidRDefault="000E73C1" w:rsidP="00D4367E">
            <w:pPr>
              <w:spacing w:before="120"/>
              <w:jc w:val="center"/>
              <w:rPr>
                <w:rFonts w:ascii="Arial" w:hAnsi="Arial" w:cs="Arial"/>
                <w:iCs/>
                <w:sz w:val="18"/>
                <w:szCs w:val="18"/>
              </w:rPr>
            </w:pPr>
            <w:r>
              <w:rPr>
                <w:rFonts w:ascii="Arial" w:hAnsi="Arial" w:cs="Arial"/>
                <w:iCs/>
                <w:sz w:val="18"/>
                <w:szCs w:val="18"/>
              </w:rPr>
              <w:t>30</w:t>
            </w:r>
          </w:p>
        </w:tc>
      </w:tr>
      <w:tr w:rsidR="000E73C1" w:rsidRPr="0093373D" w14:paraId="4A1EAD25" w14:textId="77777777" w:rsidTr="00D4367E">
        <w:trPr>
          <w:trHeight w:val="168"/>
        </w:trPr>
        <w:tc>
          <w:tcPr>
            <w:tcW w:w="3270" w:type="pct"/>
            <w:tcMar>
              <w:top w:w="29" w:type="dxa"/>
              <w:left w:w="115" w:type="dxa"/>
              <w:bottom w:w="29" w:type="dxa"/>
              <w:right w:w="115" w:type="dxa"/>
            </w:tcMar>
            <w:vAlign w:val="center"/>
          </w:tcPr>
          <w:p w14:paraId="0E910EDE" w14:textId="3468F53D" w:rsidR="000E73C1" w:rsidRPr="0093373D" w:rsidRDefault="000E73C1" w:rsidP="000E73C1">
            <w:pPr>
              <w:pStyle w:val="ListParagraph"/>
              <w:numPr>
                <w:ilvl w:val="0"/>
                <w:numId w:val="3"/>
              </w:numPr>
              <w:suppressAutoHyphens w:val="0"/>
              <w:spacing w:before="120" w:line="276" w:lineRule="auto"/>
              <w:rPr>
                <w:rFonts w:ascii="Arial" w:hAnsi="Arial" w:cs="Arial"/>
                <w:iCs/>
                <w:sz w:val="18"/>
                <w:szCs w:val="18"/>
              </w:rPr>
            </w:pPr>
            <w:r>
              <w:rPr>
                <w:rFonts w:ascii="Arial" w:hAnsi="Arial" w:cs="Arial"/>
                <w:iCs/>
                <w:sz w:val="18"/>
                <w:szCs w:val="18"/>
              </w:rPr>
              <w:t>Model European Council</w:t>
            </w:r>
          </w:p>
        </w:tc>
        <w:tc>
          <w:tcPr>
            <w:tcW w:w="1730" w:type="pct"/>
            <w:tcMar>
              <w:top w:w="29" w:type="dxa"/>
              <w:left w:w="115" w:type="dxa"/>
              <w:bottom w:w="29" w:type="dxa"/>
              <w:right w:w="115" w:type="dxa"/>
            </w:tcMar>
            <w:vAlign w:val="center"/>
          </w:tcPr>
          <w:p w14:paraId="6DF4243A" w14:textId="4F64E790" w:rsidR="000E73C1" w:rsidRDefault="000E73C1" w:rsidP="00D4367E">
            <w:pPr>
              <w:spacing w:before="120"/>
              <w:jc w:val="center"/>
              <w:rPr>
                <w:rFonts w:ascii="Arial" w:hAnsi="Arial" w:cs="Arial"/>
                <w:iCs/>
                <w:sz w:val="18"/>
                <w:szCs w:val="18"/>
              </w:rPr>
            </w:pPr>
            <w:r>
              <w:rPr>
                <w:rFonts w:ascii="Arial" w:hAnsi="Arial" w:cs="Arial"/>
                <w:iCs/>
                <w:sz w:val="18"/>
                <w:szCs w:val="18"/>
              </w:rPr>
              <w:t>15</w:t>
            </w:r>
          </w:p>
        </w:tc>
      </w:tr>
      <w:tr w:rsidR="000E73C1" w:rsidRPr="0093373D" w14:paraId="204EF00E" w14:textId="77777777" w:rsidTr="00D4367E">
        <w:trPr>
          <w:trHeight w:val="245"/>
        </w:trPr>
        <w:tc>
          <w:tcPr>
            <w:tcW w:w="3270" w:type="pct"/>
            <w:tcMar>
              <w:top w:w="29" w:type="dxa"/>
              <w:left w:w="115" w:type="dxa"/>
              <w:bottom w:w="29" w:type="dxa"/>
              <w:right w:w="115" w:type="dxa"/>
            </w:tcMar>
            <w:vAlign w:val="center"/>
          </w:tcPr>
          <w:p w14:paraId="313A6A82" w14:textId="7F6AFA7B" w:rsidR="000E73C1" w:rsidRPr="0093373D" w:rsidRDefault="000E73C1" w:rsidP="00D4367E">
            <w:pPr>
              <w:spacing w:before="120"/>
              <w:rPr>
                <w:rFonts w:ascii="Arial" w:hAnsi="Arial" w:cs="Arial"/>
                <w:i/>
                <w:sz w:val="18"/>
                <w:szCs w:val="18"/>
              </w:rPr>
            </w:pPr>
            <w:r w:rsidRPr="0093373D">
              <w:rPr>
                <w:rFonts w:ascii="Arial" w:hAnsi="Arial" w:cs="Arial"/>
                <w:i/>
                <w:sz w:val="18"/>
                <w:szCs w:val="18"/>
              </w:rPr>
              <w:t xml:space="preserve">Individual Components </w:t>
            </w:r>
            <w:r>
              <w:rPr>
                <w:rFonts w:ascii="Arial" w:hAnsi="Arial" w:cs="Arial"/>
                <w:i/>
                <w:sz w:val="18"/>
                <w:szCs w:val="18"/>
              </w:rPr>
              <w:t>55</w:t>
            </w:r>
            <w:r w:rsidRPr="0093373D">
              <w:rPr>
                <w:rFonts w:ascii="Arial" w:hAnsi="Arial" w:cs="Arial"/>
                <w:i/>
                <w:sz w:val="18"/>
                <w:szCs w:val="18"/>
              </w:rPr>
              <w:t>%</w:t>
            </w:r>
          </w:p>
        </w:tc>
        <w:tc>
          <w:tcPr>
            <w:tcW w:w="1730" w:type="pct"/>
            <w:tcMar>
              <w:top w:w="29" w:type="dxa"/>
              <w:left w:w="115" w:type="dxa"/>
              <w:bottom w:w="29" w:type="dxa"/>
              <w:right w:w="115" w:type="dxa"/>
            </w:tcMar>
            <w:vAlign w:val="center"/>
          </w:tcPr>
          <w:p w14:paraId="2914DC2A" w14:textId="77777777" w:rsidR="000E73C1" w:rsidRPr="0093373D" w:rsidRDefault="000E73C1" w:rsidP="00D4367E">
            <w:pPr>
              <w:spacing w:before="120"/>
              <w:jc w:val="center"/>
              <w:rPr>
                <w:rFonts w:ascii="Arial" w:hAnsi="Arial" w:cs="Arial"/>
                <w:sz w:val="18"/>
                <w:szCs w:val="18"/>
              </w:rPr>
            </w:pPr>
          </w:p>
        </w:tc>
      </w:tr>
      <w:tr w:rsidR="000E73C1" w:rsidRPr="0093373D" w14:paraId="5238EFAB" w14:textId="77777777" w:rsidTr="00D4367E">
        <w:trPr>
          <w:trHeight w:val="245"/>
        </w:trPr>
        <w:tc>
          <w:tcPr>
            <w:tcW w:w="3270" w:type="pct"/>
            <w:tcMar>
              <w:top w:w="29" w:type="dxa"/>
              <w:left w:w="115" w:type="dxa"/>
              <w:bottom w:w="29" w:type="dxa"/>
              <w:right w:w="115" w:type="dxa"/>
            </w:tcMar>
            <w:vAlign w:val="center"/>
          </w:tcPr>
          <w:p w14:paraId="0F5C16CA" w14:textId="77777777" w:rsidR="000E73C1" w:rsidRPr="0093373D" w:rsidRDefault="000E73C1" w:rsidP="000E73C1">
            <w:pPr>
              <w:pStyle w:val="ListParagraph"/>
              <w:numPr>
                <w:ilvl w:val="0"/>
                <w:numId w:val="3"/>
              </w:numPr>
              <w:suppressAutoHyphens w:val="0"/>
              <w:spacing w:before="120" w:line="276" w:lineRule="auto"/>
              <w:rPr>
                <w:rFonts w:ascii="Arial" w:hAnsi="Arial" w:cs="Arial"/>
                <w:sz w:val="18"/>
                <w:szCs w:val="18"/>
              </w:rPr>
            </w:pPr>
            <w:r w:rsidRPr="0093373D">
              <w:rPr>
                <w:rFonts w:ascii="Arial" w:hAnsi="Arial" w:cs="Arial"/>
                <w:sz w:val="18"/>
                <w:szCs w:val="18"/>
              </w:rPr>
              <w:t>Midterm</w:t>
            </w:r>
          </w:p>
        </w:tc>
        <w:tc>
          <w:tcPr>
            <w:tcW w:w="1730" w:type="pct"/>
            <w:tcMar>
              <w:top w:w="29" w:type="dxa"/>
              <w:left w:w="115" w:type="dxa"/>
              <w:bottom w:w="29" w:type="dxa"/>
              <w:right w:w="115" w:type="dxa"/>
            </w:tcMar>
            <w:vAlign w:val="center"/>
          </w:tcPr>
          <w:p w14:paraId="5AE304B8" w14:textId="1EECBED3" w:rsidR="000E73C1" w:rsidRPr="0093373D" w:rsidRDefault="000E73C1" w:rsidP="00D4367E">
            <w:pPr>
              <w:spacing w:before="120"/>
              <w:jc w:val="center"/>
              <w:rPr>
                <w:rFonts w:ascii="Arial" w:hAnsi="Arial" w:cs="Arial"/>
                <w:sz w:val="18"/>
                <w:szCs w:val="18"/>
              </w:rPr>
            </w:pPr>
            <w:r>
              <w:rPr>
                <w:rFonts w:ascii="Arial" w:hAnsi="Arial" w:cs="Arial"/>
                <w:sz w:val="18"/>
                <w:szCs w:val="18"/>
              </w:rPr>
              <w:t>25</w:t>
            </w:r>
          </w:p>
        </w:tc>
      </w:tr>
      <w:tr w:rsidR="000E73C1" w:rsidRPr="0093373D" w14:paraId="58ADFFA5" w14:textId="77777777" w:rsidTr="00D4367E">
        <w:trPr>
          <w:trHeight w:val="245"/>
        </w:trPr>
        <w:tc>
          <w:tcPr>
            <w:tcW w:w="3270" w:type="pct"/>
            <w:tcMar>
              <w:top w:w="29" w:type="dxa"/>
              <w:left w:w="115" w:type="dxa"/>
              <w:bottom w:w="29" w:type="dxa"/>
              <w:right w:w="115" w:type="dxa"/>
            </w:tcMar>
            <w:vAlign w:val="center"/>
          </w:tcPr>
          <w:p w14:paraId="6D4F5161" w14:textId="77777777" w:rsidR="000E73C1" w:rsidRPr="0093373D" w:rsidRDefault="000E73C1" w:rsidP="000E73C1">
            <w:pPr>
              <w:pStyle w:val="ListParagraph"/>
              <w:numPr>
                <w:ilvl w:val="0"/>
                <w:numId w:val="3"/>
              </w:numPr>
              <w:suppressAutoHyphens w:val="0"/>
              <w:spacing w:before="120" w:line="276" w:lineRule="auto"/>
              <w:rPr>
                <w:rFonts w:ascii="Arial" w:hAnsi="Arial" w:cs="Arial"/>
                <w:sz w:val="18"/>
                <w:szCs w:val="18"/>
              </w:rPr>
            </w:pPr>
            <w:r w:rsidRPr="0093373D">
              <w:rPr>
                <w:rFonts w:ascii="Arial" w:hAnsi="Arial" w:cs="Arial"/>
                <w:sz w:val="18"/>
                <w:szCs w:val="18"/>
              </w:rPr>
              <w:t>Final exam</w:t>
            </w:r>
          </w:p>
        </w:tc>
        <w:tc>
          <w:tcPr>
            <w:tcW w:w="1730" w:type="pct"/>
            <w:tcMar>
              <w:top w:w="29" w:type="dxa"/>
              <w:left w:w="115" w:type="dxa"/>
              <w:bottom w:w="29" w:type="dxa"/>
              <w:right w:w="115" w:type="dxa"/>
            </w:tcMar>
            <w:vAlign w:val="center"/>
          </w:tcPr>
          <w:p w14:paraId="16F1E369" w14:textId="647EF0A0" w:rsidR="000E73C1" w:rsidRPr="0093373D" w:rsidRDefault="000E73C1" w:rsidP="00D4367E">
            <w:pPr>
              <w:spacing w:before="120"/>
              <w:jc w:val="center"/>
              <w:rPr>
                <w:rFonts w:ascii="Arial" w:hAnsi="Arial" w:cs="Arial"/>
                <w:sz w:val="18"/>
                <w:szCs w:val="18"/>
              </w:rPr>
            </w:pPr>
            <w:r>
              <w:rPr>
                <w:rFonts w:ascii="Arial" w:hAnsi="Arial" w:cs="Arial"/>
                <w:sz w:val="18"/>
                <w:szCs w:val="18"/>
              </w:rPr>
              <w:t>30</w:t>
            </w:r>
          </w:p>
        </w:tc>
      </w:tr>
      <w:tr w:rsidR="000E73C1" w:rsidRPr="0093373D" w14:paraId="445C986E" w14:textId="77777777" w:rsidTr="00D4367E">
        <w:trPr>
          <w:trHeight w:val="245"/>
        </w:trPr>
        <w:tc>
          <w:tcPr>
            <w:tcW w:w="3270" w:type="pct"/>
            <w:tcMar>
              <w:top w:w="29" w:type="dxa"/>
              <w:left w:w="115" w:type="dxa"/>
              <w:bottom w:w="29" w:type="dxa"/>
              <w:right w:w="115" w:type="dxa"/>
            </w:tcMar>
            <w:vAlign w:val="center"/>
          </w:tcPr>
          <w:p w14:paraId="2635483E" w14:textId="77777777" w:rsidR="000E73C1" w:rsidRPr="0093373D" w:rsidRDefault="000E73C1" w:rsidP="00D4367E">
            <w:pPr>
              <w:spacing w:before="120"/>
              <w:rPr>
                <w:rFonts w:ascii="Arial" w:hAnsi="Arial" w:cs="Arial"/>
                <w:b/>
                <w:bCs/>
                <w:sz w:val="18"/>
                <w:szCs w:val="18"/>
              </w:rPr>
            </w:pPr>
            <w:r w:rsidRPr="0093373D">
              <w:rPr>
                <w:rFonts w:ascii="Arial" w:hAnsi="Arial" w:cs="Arial"/>
                <w:b/>
                <w:bCs/>
                <w:sz w:val="18"/>
                <w:szCs w:val="18"/>
              </w:rPr>
              <w:t>Total:</w:t>
            </w:r>
          </w:p>
        </w:tc>
        <w:tc>
          <w:tcPr>
            <w:tcW w:w="1730" w:type="pct"/>
            <w:tcMar>
              <w:top w:w="29" w:type="dxa"/>
              <w:left w:w="115" w:type="dxa"/>
              <w:bottom w:w="29" w:type="dxa"/>
              <w:right w:w="115" w:type="dxa"/>
            </w:tcMar>
            <w:vAlign w:val="center"/>
          </w:tcPr>
          <w:p w14:paraId="65212A31" w14:textId="77777777" w:rsidR="000E73C1" w:rsidRPr="0093373D" w:rsidRDefault="000E73C1" w:rsidP="00D4367E">
            <w:pPr>
              <w:spacing w:before="120"/>
              <w:jc w:val="center"/>
              <w:rPr>
                <w:rFonts w:ascii="Arial" w:hAnsi="Arial" w:cs="Arial"/>
                <w:b/>
                <w:bCs/>
                <w:sz w:val="18"/>
                <w:szCs w:val="18"/>
              </w:rPr>
            </w:pPr>
            <w:r w:rsidRPr="0093373D">
              <w:rPr>
                <w:rFonts w:ascii="Arial" w:hAnsi="Arial" w:cs="Arial"/>
                <w:b/>
                <w:bCs/>
                <w:sz w:val="18"/>
                <w:szCs w:val="18"/>
              </w:rPr>
              <w:t>100</w:t>
            </w:r>
          </w:p>
        </w:tc>
      </w:tr>
    </w:tbl>
    <w:p w14:paraId="2F508CC1" w14:textId="77777777" w:rsidR="000E73C1" w:rsidRPr="0093373D" w:rsidRDefault="000E73C1" w:rsidP="000E73C1">
      <w:pPr>
        <w:spacing w:line="240" w:lineRule="auto"/>
        <w:rPr>
          <w:rFonts w:ascii="Arial" w:hAnsi="Arial" w:cs="Arial"/>
          <w:b/>
          <w:sz w:val="18"/>
          <w:szCs w:val="18"/>
        </w:rPr>
      </w:pPr>
    </w:p>
    <w:p w14:paraId="12A7EE5D" w14:textId="68EE178A" w:rsidR="00FE06D2" w:rsidRDefault="00FE06D2" w:rsidP="00B03E26">
      <w:pPr>
        <w:ind w:right="1"/>
        <w:jc w:val="both"/>
        <w:rPr>
          <w:rFonts w:ascii="Arial" w:hAnsi="Arial" w:cs="Arial"/>
          <w:sz w:val="18"/>
          <w:szCs w:val="18"/>
          <w:lang w:eastAsia="ar-SA"/>
        </w:rPr>
      </w:pPr>
    </w:p>
    <w:p w14:paraId="457483B0" w14:textId="77777777" w:rsidR="007113F1" w:rsidRPr="0093373D" w:rsidRDefault="007113F1" w:rsidP="007113F1">
      <w:pPr>
        <w:pStyle w:val="ListParagraph"/>
        <w:autoSpaceDE w:val="0"/>
        <w:autoSpaceDN w:val="0"/>
        <w:adjustRightInd w:val="0"/>
        <w:spacing w:line="240" w:lineRule="auto"/>
        <w:ind w:left="0"/>
        <w:jc w:val="both"/>
        <w:rPr>
          <w:rFonts w:ascii="Arial" w:hAnsi="Arial" w:cs="Arial"/>
          <w:b/>
          <w:sz w:val="18"/>
          <w:szCs w:val="18"/>
        </w:rPr>
      </w:pPr>
      <w:r w:rsidRPr="0093373D">
        <w:rPr>
          <w:rFonts w:ascii="Arial" w:hAnsi="Arial" w:cs="Arial"/>
          <w:b/>
          <w:sz w:val="18"/>
          <w:szCs w:val="18"/>
        </w:rPr>
        <w:t>DESCRIPTION AND GRADING CRITERIA OF EACH ASSIGNMENT</w:t>
      </w:r>
    </w:p>
    <w:p w14:paraId="1109F123" w14:textId="1C17CBBA" w:rsidR="007113F1" w:rsidRDefault="007113F1" w:rsidP="00B03E26">
      <w:pPr>
        <w:ind w:right="1"/>
        <w:jc w:val="both"/>
        <w:rPr>
          <w:rFonts w:ascii="Arial" w:hAnsi="Arial" w:cs="Arial"/>
          <w:sz w:val="18"/>
          <w:szCs w:val="18"/>
          <w:lang w:eastAsia="ar-SA"/>
        </w:rPr>
      </w:pPr>
    </w:p>
    <w:p w14:paraId="72EE0FB2" w14:textId="6E8A1CF6" w:rsidR="007113F1" w:rsidRDefault="00462917" w:rsidP="007113F1">
      <w:pPr>
        <w:pStyle w:val="ListParagraph"/>
        <w:numPr>
          <w:ilvl w:val="0"/>
          <w:numId w:val="4"/>
        </w:numPr>
        <w:ind w:right="1"/>
        <w:jc w:val="both"/>
        <w:rPr>
          <w:rFonts w:ascii="Arial" w:hAnsi="Arial" w:cs="Arial"/>
          <w:sz w:val="18"/>
          <w:szCs w:val="18"/>
          <w:lang w:eastAsia="ar-SA"/>
        </w:rPr>
      </w:pPr>
      <w:r w:rsidRPr="007113F1">
        <w:rPr>
          <w:rFonts w:ascii="Arial" w:hAnsi="Arial" w:cs="Arial"/>
          <w:i/>
          <w:iCs/>
          <w:sz w:val="18"/>
          <w:szCs w:val="18"/>
          <w:lang w:eastAsia="ar-SA"/>
        </w:rPr>
        <w:t>Midterm examination</w:t>
      </w:r>
      <w:r w:rsidR="004C070D" w:rsidRPr="007113F1">
        <w:rPr>
          <w:rFonts w:ascii="Arial" w:hAnsi="Arial" w:cs="Arial"/>
          <w:i/>
          <w:iCs/>
          <w:sz w:val="18"/>
          <w:szCs w:val="18"/>
          <w:lang w:eastAsia="ar-SA"/>
        </w:rPr>
        <w:t xml:space="preserve"> (TH)</w:t>
      </w:r>
      <w:r w:rsidRPr="007113F1">
        <w:rPr>
          <w:rFonts w:ascii="Arial" w:hAnsi="Arial" w:cs="Arial"/>
          <w:i/>
          <w:iCs/>
          <w:sz w:val="18"/>
          <w:szCs w:val="18"/>
          <w:lang w:eastAsia="ar-SA"/>
        </w:rPr>
        <w:t>:</w:t>
      </w:r>
      <w:r w:rsidRPr="007113F1">
        <w:rPr>
          <w:rFonts w:ascii="Arial" w:hAnsi="Arial" w:cs="Arial"/>
          <w:sz w:val="18"/>
          <w:szCs w:val="18"/>
          <w:lang w:eastAsia="ar-SA"/>
        </w:rPr>
        <w:t xml:space="preserve"> It is written in-class, open-book (i.e. you are allowed to bring your own notebook, the textbook, and other paper-based materials – electronic devices are prohibited), and in an essay format. It is designed to tackle the major concepts and themes characterising the EU economics at large.</w:t>
      </w:r>
    </w:p>
    <w:p w14:paraId="4386091F" w14:textId="77777777" w:rsidR="007113F1" w:rsidRPr="007113F1" w:rsidRDefault="007113F1" w:rsidP="007113F1">
      <w:pPr>
        <w:pStyle w:val="ListParagraph"/>
        <w:ind w:right="1"/>
        <w:jc w:val="both"/>
        <w:rPr>
          <w:rFonts w:ascii="Arial" w:hAnsi="Arial" w:cs="Arial"/>
          <w:sz w:val="18"/>
          <w:szCs w:val="18"/>
          <w:lang w:eastAsia="ar-SA"/>
        </w:rPr>
      </w:pPr>
    </w:p>
    <w:p w14:paraId="1FD71570" w14:textId="77777777" w:rsidR="007113F1" w:rsidRPr="007113F1" w:rsidRDefault="00462917" w:rsidP="007113F1">
      <w:pPr>
        <w:pStyle w:val="ListParagraph"/>
        <w:numPr>
          <w:ilvl w:val="0"/>
          <w:numId w:val="4"/>
        </w:numPr>
        <w:ind w:right="1"/>
        <w:jc w:val="both"/>
        <w:rPr>
          <w:rFonts w:ascii="Arial" w:hAnsi="Arial" w:cs="Arial"/>
          <w:sz w:val="18"/>
          <w:szCs w:val="18"/>
          <w:lang w:eastAsia="ar-SA"/>
        </w:rPr>
      </w:pPr>
      <w:r w:rsidRPr="007113F1">
        <w:rPr>
          <w:rFonts w:ascii="Arial" w:hAnsi="Arial" w:cs="Arial"/>
          <w:i/>
          <w:iCs/>
          <w:sz w:val="18"/>
          <w:szCs w:val="18"/>
          <w:lang w:eastAsia="ar-SA"/>
        </w:rPr>
        <w:t>Group paper</w:t>
      </w:r>
      <w:r w:rsidR="004C070D" w:rsidRPr="007113F1">
        <w:rPr>
          <w:rFonts w:ascii="Arial" w:hAnsi="Arial" w:cs="Arial"/>
          <w:i/>
          <w:iCs/>
          <w:sz w:val="18"/>
          <w:szCs w:val="18"/>
          <w:lang w:eastAsia="ar-SA"/>
        </w:rPr>
        <w:t xml:space="preserve"> (EV)</w:t>
      </w:r>
      <w:r w:rsidRPr="007113F1">
        <w:rPr>
          <w:rFonts w:ascii="Arial" w:hAnsi="Arial" w:cs="Arial"/>
          <w:i/>
          <w:iCs/>
          <w:sz w:val="18"/>
          <w:szCs w:val="18"/>
          <w:lang w:eastAsia="ar-SA"/>
        </w:rPr>
        <w:t>:</w:t>
      </w:r>
      <w:r w:rsidRPr="007113F1">
        <w:rPr>
          <w:rFonts w:ascii="Arial" w:hAnsi="Arial" w:cs="Arial"/>
          <w:sz w:val="18"/>
          <w:szCs w:val="18"/>
          <w:lang w:eastAsia="ar-SA"/>
        </w:rPr>
        <w:t xml:space="preserve"> </w:t>
      </w:r>
      <w:r w:rsidR="004C070D" w:rsidRPr="007113F1">
        <w:rPr>
          <w:rFonts w:ascii="Arial" w:hAnsi="Arial" w:cs="Arial"/>
          <w:color w:val="000000"/>
          <w:sz w:val="18"/>
          <w:szCs w:val="18"/>
          <w:bdr w:val="none" w:sz="0" w:space="0" w:color="auto" w:frame="1"/>
          <w:lang w:eastAsia="ja-JP"/>
        </w:rPr>
        <w:t>It should be ~18 000-22 000 characters long (excluding bibliography and appendices) and take the form of a research proposal addressing a causal research question (each team's topic is subject to approval by the lecturer). It is evaluated based on demonstrating depth of knowledge and understanding, providing a coherent theoretical framework and empirical grounding, and fulfilling the paper requirements detailed during lectures.</w:t>
      </w:r>
    </w:p>
    <w:p w14:paraId="195E2914" w14:textId="77777777" w:rsidR="007113F1" w:rsidRPr="007113F1" w:rsidRDefault="007113F1" w:rsidP="007113F1">
      <w:pPr>
        <w:pStyle w:val="ListParagraph"/>
        <w:rPr>
          <w:rFonts w:ascii="Arial" w:hAnsi="Arial" w:cs="Arial"/>
          <w:i/>
          <w:iCs/>
          <w:sz w:val="18"/>
          <w:szCs w:val="18"/>
          <w:lang w:eastAsia="ar-SA"/>
        </w:rPr>
      </w:pPr>
    </w:p>
    <w:p w14:paraId="6F417D81" w14:textId="77777777" w:rsidR="007113F1" w:rsidRDefault="00462917" w:rsidP="007113F1">
      <w:pPr>
        <w:pStyle w:val="ListParagraph"/>
        <w:numPr>
          <w:ilvl w:val="0"/>
          <w:numId w:val="4"/>
        </w:numPr>
        <w:ind w:right="1"/>
        <w:jc w:val="both"/>
        <w:rPr>
          <w:rFonts w:ascii="Arial" w:hAnsi="Arial" w:cs="Arial"/>
          <w:sz w:val="18"/>
          <w:szCs w:val="18"/>
          <w:lang w:eastAsia="ar-SA"/>
        </w:rPr>
      </w:pPr>
      <w:r w:rsidRPr="007113F1">
        <w:rPr>
          <w:rFonts w:ascii="Arial" w:hAnsi="Arial" w:cs="Arial"/>
          <w:i/>
          <w:iCs/>
          <w:sz w:val="18"/>
          <w:szCs w:val="18"/>
          <w:lang w:eastAsia="ar-SA"/>
        </w:rPr>
        <w:t>Model European Council</w:t>
      </w:r>
      <w:r w:rsidR="00936C24" w:rsidRPr="007113F1">
        <w:rPr>
          <w:rFonts w:ascii="Arial" w:hAnsi="Arial" w:cs="Arial"/>
          <w:i/>
          <w:iCs/>
          <w:sz w:val="18"/>
          <w:szCs w:val="18"/>
          <w:lang w:eastAsia="ar-SA"/>
        </w:rPr>
        <w:t xml:space="preserve"> (TH)</w:t>
      </w:r>
      <w:r w:rsidRPr="007113F1">
        <w:rPr>
          <w:rFonts w:ascii="Arial" w:hAnsi="Arial" w:cs="Arial"/>
          <w:i/>
          <w:iCs/>
          <w:sz w:val="18"/>
          <w:szCs w:val="18"/>
          <w:lang w:eastAsia="ar-SA"/>
        </w:rPr>
        <w:t>:</w:t>
      </w:r>
      <w:r w:rsidRPr="007113F1">
        <w:rPr>
          <w:rFonts w:ascii="Arial" w:hAnsi="Arial" w:cs="Arial"/>
          <w:sz w:val="18"/>
          <w:szCs w:val="18"/>
          <w:lang w:eastAsia="ar-SA"/>
        </w:rPr>
        <w:t xml:space="preserve"> Students propose topics in economics/finance (subject to approval by the lecturer), and the class </w:t>
      </w:r>
      <w:proofErr w:type="gramStart"/>
      <w:r w:rsidRPr="007113F1">
        <w:rPr>
          <w:rFonts w:ascii="Arial" w:hAnsi="Arial" w:cs="Arial"/>
          <w:sz w:val="18"/>
          <w:szCs w:val="18"/>
          <w:lang w:eastAsia="ar-SA"/>
        </w:rPr>
        <w:t>as a whole shall</w:t>
      </w:r>
      <w:proofErr w:type="gramEnd"/>
      <w:r w:rsidRPr="007113F1">
        <w:rPr>
          <w:rFonts w:ascii="Arial" w:hAnsi="Arial" w:cs="Arial"/>
          <w:sz w:val="18"/>
          <w:szCs w:val="18"/>
          <w:lang w:eastAsia="ar-SA"/>
        </w:rPr>
        <w:t xml:space="preserve"> choose three topics (one main and two back-ups). The student who proposed the main topic shall preside the meeting, while the others assume the role of other members of the Council including </w:t>
      </w:r>
      <w:r w:rsidRPr="007113F1">
        <w:rPr>
          <w:rFonts w:ascii="Arial" w:hAnsi="Arial" w:cs="Arial"/>
          <w:sz w:val="18"/>
          <w:szCs w:val="18"/>
          <w:lang w:eastAsia="ar-SA"/>
        </w:rPr>
        <w:lastRenderedPageBreak/>
        <w:t xml:space="preserve">the President of the European Commission. See </w:t>
      </w:r>
      <w:hyperlink r:id="rId10" w:history="1">
        <w:r w:rsidRPr="007113F1">
          <w:rPr>
            <w:rStyle w:val="Hyperlink"/>
            <w:rFonts w:ascii="Arial" w:hAnsi="Arial" w:cs="Arial"/>
            <w:sz w:val="18"/>
            <w:szCs w:val="18"/>
            <w:lang w:eastAsia="ar-SA"/>
          </w:rPr>
          <w:t>http://www.consilium.europa.eu/en/european-council/</w:t>
        </w:r>
      </w:hyperlink>
      <w:r w:rsidRPr="007113F1">
        <w:rPr>
          <w:rFonts w:ascii="Arial" w:hAnsi="Arial" w:cs="Arial"/>
          <w:sz w:val="18"/>
          <w:szCs w:val="18"/>
          <w:lang w:eastAsia="ar-SA"/>
        </w:rPr>
        <w:t xml:space="preserve"> for more information including past ‘conclusions’ as your model. It is assessed based on your preparation and participation. The ‘conclusion’, if adopted, may be published on social media outlets.</w:t>
      </w:r>
    </w:p>
    <w:p w14:paraId="3E78AF01" w14:textId="77777777" w:rsidR="007113F1" w:rsidRPr="007113F1" w:rsidRDefault="007113F1" w:rsidP="007113F1">
      <w:pPr>
        <w:pStyle w:val="ListParagraph"/>
        <w:rPr>
          <w:rFonts w:ascii="Arial" w:hAnsi="Arial" w:cs="Arial"/>
          <w:i/>
          <w:iCs/>
          <w:sz w:val="18"/>
          <w:szCs w:val="18"/>
          <w:lang w:eastAsia="ar-SA"/>
        </w:rPr>
      </w:pPr>
    </w:p>
    <w:p w14:paraId="753011E3" w14:textId="4AC1A2F3" w:rsidR="00060979" w:rsidRPr="007113F1" w:rsidRDefault="00060979" w:rsidP="007113F1">
      <w:pPr>
        <w:pStyle w:val="ListParagraph"/>
        <w:numPr>
          <w:ilvl w:val="0"/>
          <w:numId w:val="4"/>
        </w:numPr>
        <w:ind w:right="1"/>
        <w:jc w:val="both"/>
        <w:rPr>
          <w:rFonts w:ascii="Arial" w:hAnsi="Arial" w:cs="Arial"/>
          <w:sz w:val="18"/>
          <w:szCs w:val="18"/>
          <w:lang w:eastAsia="ar-SA"/>
        </w:rPr>
      </w:pPr>
      <w:r w:rsidRPr="007113F1">
        <w:rPr>
          <w:rFonts w:ascii="Arial" w:hAnsi="Arial" w:cs="Arial"/>
          <w:i/>
          <w:iCs/>
          <w:sz w:val="18"/>
          <w:szCs w:val="18"/>
          <w:lang w:eastAsia="ar-SA"/>
        </w:rPr>
        <w:t>Final examination</w:t>
      </w:r>
      <w:r w:rsidR="00936C24" w:rsidRPr="007113F1">
        <w:rPr>
          <w:rFonts w:ascii="Arial" w:hAnsi="Arial" w:cs="Arial"/>
          <w:i/>
          <w:iCs/>
          <w:sz w:val="18"/>
          <w:szCs w:val="18"/>
          <w:lang w:eastAsia="ar-SA"/>
        </w:rPr>
        <w:t xml:space="preserve"> (TH)</w:t>
      </w:r>
      <w:r w:rsidRPr="007113F1">
        <w:rPr>
          <w:rFonts w:ascii="Arial" w:hAnsi="Arial" w:cs="Arial"/>
          <w:i/>
          <w:iCs/>
          <w:sz w:val="18"/>
          <w:szCs w:val="18"/>
          <w:lang w:eastAsia="ar-SA"/>
        </w:rPr>
        <w:t>:</w:t>
      </w:r>
      <w:r w:rsidRPr="007113F1">
        <w:rPr>
          <w:rFonts w:ascii="Arial" w:hAnsi="Arial" w:cs="Arial"/>
          <w:sz w:val="18"/>
          <w:szCs w:val="18"/>
          <w:lang w:eastAsia="ar-SA"/>
        </w:rPr>
        <w:t xml:space="preserve"> It is written in-class, open-book, and in an essay format. It is designed to assist your critical</w:t>
      </w:r>
      <w:r w:rsidR="007113F1">
        <w:rPr>
          <w:rFonts w:ascii="Arial" w:hAnsi="Arial" w:cs="Arial"/>
          <w:sz w:val="18"/>
          <w:szCs w:val="18"/>
          <w:lang w:eastAsia="ar-SA"/>
        </w:rPr>
        <w:t xml:space="preserve"> </w:t>
      </w:r>
      <w:r w:rsidRPr="007113F1">
        <w:rPr>
          <w:rFonts w:ascii="Arial" w:hAnsi="Arial" w:cs="Arial"/>
          <w:sz w:val="18"/>
          <w:szCs w:val="18"/>
          <w:lang w:eastAsia="ar-SA"/>
        </w:rPr>
        <w:t>thinking on the issues beyond the formal institutional arrangements in Europe.</w:t>
      </w:r>
    </w:p>
    <w:p w14:paraId="502B309E" w14:textId="77777777" w:rsidR="00462917" w:rsidRPr="00CB75AF" w:rsidRDefault="00462917" w:rsidP="00B03E26">
      <w:pPr>
        <w:ind w:right="1"/>
        <w:jc w:val="both"/>
        <w:rPr>
          <w:rFonts w:ascii="Arial" w:hAnsi="Arial" w:cs="Arial"/>
          <w:sz w:val="18"/>
          <w:szCs w:val="18"/>
          <w:lang w:eastAsia="ar-SA"/>
        </w:rPr>
      </w:pPr>
    </w:p>
    <w:p w14:paraId="23F500AE" w14:textId="77777777" w:rsidR="00462917" w:rsidRPr="00CB75AF" w:rsidRDefault="00462917" w:rsidP="00B03E26">
      <w:pPr>
        <w:ind w:right="1"/>
        <w:jc w:val="both"/>
        <w:rPr>
          <w:rFonts w:ascii="Arial" w:hAnsi="Arial" w:cs="Arial"/>
          <w:sz w:val="18"/>
          <w:szCs w:val="18"/>
          <w:lang w:eastAsia="ar-SA"/>
        </w:rPr>
      </w:pPr>
      <w:r w:rsidRPr="00CB75AF">
        <w:rPr>
          <w:rFonts w:ascii="Arial" w:hAnsi="Arial" w:cs="Arial"/>
          <w:b/>
          <w:bCs/>
          <w:i/>
          <w:iCs/>
          <w:sz w:val="18"/>
          <w:szCs w:val="18"/>
          <w:lang w:eastAsia="ar-SA"/>
        </w:rPr>
        <w:t>NB:</w:t>
      </w:r>
      <w:r w:rsidRPr="00CB75AF">
        <w:rPr>
          <w:rFonts w:ascii="Arial" w:hAnsi="Arial" w:cs="Arial"/>
          <w:b/>
          <w:bCs/>
          <w:sz w:val="18"/>
          <w:szCs w:val="18"/>
          <w:lang w:eastAsia="ar-SA"/>
        </w:rPr>
        <w:t xml:space="preserve"> </w:t>
      </w:r>
      <w:r w:rsidRPr="00CB75AF">
        <w:rPr>
          <w:rFonts w:ascii="Arial" w:hAnsi="Arial" w:cs="Arial"/>
          <w:sz w:val="18"/>
          <w:szCs w:val="18"/>
          <w:lang w:eastAsia="ar-SA"/>
        </w:rPr>
        <w:t xml:space="preserve">You must obtain at least 5.0 points (out of 10.0) for </w:t>
      </w:r>
      <w:r w:rsidRPr="00CB75AF">
        <w:rPr>
          <w:rFonts w:ascii="Arial" w:hAnsi="Arial" w:cs="Arial"/>
          <w:i/>
          <w:iCs/>
          <w:sz w:val="18"/>
          <w:szCs w:val="18"/>
          <w:lang w:eastAsia="ar-SA"/>
        </w:rPr>
        <w:t>each</w:t>
      </w:r>
      <w:r w:rsidRPr="00CB75AF">
        <w:rPr>
          <w:rFonts w:ascii="Arial" w:hAnsi="Arial" w:cs="Arial"/>
          <w:sz w:val="18"/>
          <w:szCs w:val="18"/>
          <w:lang w:eastAsia="ar-SA"/>
        </w:rPr>
        <w:t xml:space="preserve"> assignment to be counted for the total score.</w:t>
      </w:r>
    </w:p>
    <w:p w14:paraId="0927E08A" w14:textId="77777777" w:rsidR="00462917" w:rsidRPr="00CB75AF" w:rsidRDefault="00462917" w:rsidP="00B03E26">
      <w:pPr>
        <w:ind w:right="1"/>
        <w:jc w:val="both"/>
        <w:rPr>
          <w:rFonts w:ascii="Arial" w:hAnsi="Arial" w:cs="Arial"/>
          <w:sz w:val="18"/>
          <w:szCs w:val="18"/>
          <w:lang w:eastAsia="ar-SA"/>
        </w:rPr>
      </w:pPr>
    </w:p>
    <w:p w14:paraId="59DDD2FE" w14:textId="436A180D" w:rsidR="00462917" w:rsidRPr="007113F1" w:rsidRDefault="00E14F1C" w:rsidP="007113F1">
      <w:pPr>
        <w:pStyle w:val="ListParagraph"/>
        <w:numPr>
          <w:ilvl w:val="0"/>
          <w:numId w:val="4"/>
        </w:numPr>
        <w:ind w:right="1"/>
        <w:jc w:val="both"/>
        <w:rPr>
          <w:rFonts w:ascii="Arial" w:hAnsi="Arial" w:cs="Arial"/>
          <w:sz w:val="18"/>
          <w:szCs w:val="18"/>
          <w:lang w:eastAsia="ar-SA"/>
        </w:rPr>
      </w:pPr>
      <w:r w:rsidRPr="007113F1">
        <w:rPr>
          <w:rFonts w:ascii="Arial" w:hAnsi="Arial" w:cs="Arial"/>
          <w:sz w:val="18"/>
          <w:szCs w:val="18"/>
        </w:rPr>
        <w:t xml:space="preserve">Additionally, an </w:t>
      </w:r>
      <w:r w:rsidRPr="007113F1">
        <w:rPr>
          <w:rFonts w:ascii="Arial" w:hAnsi="Arial" w:cs="Arial"/>
          <w:i/>
          <w:iCs/>
          <w:sz w:val="18"/>
          <w:szCs w:val="18"/>
        </w:rPr>
        <w:t>oral exam</w:t>
      </w:r>
      <w:r w:rsidRPr="007113F1">
        <w:rPr>
          <w:rFonts w:ascii="Arial" w:hAnsi="Arial" w:cs="Arial"/>
          <w:sz w:val="18"/>
          <w:szCs w:val="18"/>
        </w:rPr>
        <w:t xml:space="preserve"> (‘</w:t>
      </w:r>
      <w:r w:rsidRPr="007113F1">
        <w:rPr>
          <w:rFonts w:ascii="Arial" w:hAnsi="Arial" w:cs="Arial"/>
          <w:i/>
          <w:iCs/>
          <w:sz w:val="18"/>
          <w:szCs w:val="18"/>
        </w:rPr>
        <w:t>viva voce</w:t>
      </w:r>
      <w:r w:rsidRPr="007113F1">
        <w:rPr>
          <w:rFonts w:ascii="Arial" w:hAnsi="Arial" w:cs="Arial"/>
          <w:sz w:val="18"/>
          <w:szCs w:val="18"/>
        </w:rPr>
        <w:t xml:space="preserve">’) is carried out when </w:t>
      </w:r>
      <w:r w:rsidR="00936C24" w:rsidRPr="007113F1">
        <w:rPr>
          <w:rFonts w:ascii="Arial" w:hAnsi="Arial" w:cs="Arial"/>
          <w:sz w:val="18"/>
          <w:szCs w:val="18"/>
        </w:rPr>
        <w:t>a</w:t>
      </w:r>
      <w:r w:rsidRPr="007113F1">
        <w:rPr>
          <w:rFonts w:ascii="Arial" w:hAnsi="Arial" w:cs="Arial"/>
          <w:sz w:val="18"/>
          <w:szCs w:val="18"/>
        </w:rPr>
        <w:t xml:space="preserve"> lecture requires further explanations on the submitted </w:t>
      </w:r>
      <w:r w:rsidR="002312E6" w:rsidRPr="007113F1">
        <w:rPr>
          <w:rFonts w:ascii="Arial" w:hAnsi="Arial" w:cs="Arial"/>
          <w:sz w:val="18"/>
          <w:szCs w:val="18"/>
        </w:rPr>
        <w:t>papers or exams</w:t>
      </w:r>
      <w:r w:rsidRPr="007113F1">
        <w:rPr>
          <w:rFonts w:ascii="Arial" w:hAnsi="Arial" w:cs="Arial"/>
          <w:sz w:val="18"/>
          <w:szCs w:val="18"/>
        </w:rPr>
        <w:t>. The aim of the oral exam is to clarify what the students have written and how they understand the concepts/data in question. The oral exam shall be scheduled, if applicable, no later than three working days after the respective deadline.</w:t>
      </w:r>
    </w:p>
    <w:p w14:paraId="50C83589" w14:textId="2BBAA78E" w:rsidR="007113F1" w:rsidRDefault="007113F1" w:rsidP="00B03E26">
      <w:pPr>
        <w:ind w:right="1"/>
        <w:jc w:val="both"/>
        <w:rPr>
          <w:rFonts w:ascii="Arial" w:hAnsi="Arial" w:cs="Arial"/>
          <w:sz w:val="18"/>
          <w:szCs w:val="18"/>
          <w:lang w:eastAsia="ar-SA"/>
        </w:rPr>
      </w:pPr>
    </w:p>
    <w:p w14:paraId="3BDF14C3" w14:textId="77777777" w:rsidR="007113F1" w:rsidRPr="0093373D" w:rsidRDefault="007113F1" w:rsidP="007113F1">
      <w:pPr>
        <w:pStyle w:val="ListParagraph"/>
        <w:autoSpaceDE w:val="0"/>
        <w:autoSpaceDN w:val="0"/>
        <w:adjustRightInd w:val="0"/>
        <w:spacing w:line="240" w:lineRule="auto"/>
        <w:ind w:left="0"/>
        <w:jc w:val="both"/>
        <w:rPr>
          <w:rFonts w:ascii="Arial" w:hAnsi="Arial" w:cs="Arial"/>
          <w:b/>
          <w:bCs/>
          <w:sz w:val="18"/>
          <w:szCs w:val="18"/>
        </w:rPr>
      </w:pPr>
      <w:r w:rsidRPr="0093373D">
        <w:rPr>
          <w:rFonts w:ascii="Arial" w:hAnsi="Arial" w:cs="Arial"/>
          <w:b/>
          <w:bCs/>
          <w:sz w:val="18"/>
          <w:szCs w:val="18"/>
        </w:rPr>
        <w:t>RETAKE POLICY</w:t>
      </w:r>
    </w:p>
    <w:p w14:paraId="32BACF46" w14:textId="43AE7E5B" w:rsidR="007113F1" w:rsidRDefault="007113F1" w:rsidP="00B03E26">
      <w:pPr>
        <w:ind w:right="1"/>
        <w:jc w:val="both"/>
        <w:rPr>
          <w:rFonts w:ascii="Arial" w:hAnsi="Arial" w:cs="Arial"/>
          <w:sz w:val="18"/>
          <w:szCs w:val="18"/>
          <w:lang w:eastAsia="ar-SA"/>
        </w:rPr>
      </w:pPr>
    </w:p>
    <w:p w14:paraId="0C15B2FF" w14:textId="5A456B5D" w:rsidR="00462917" w:rsidRPr="00CB75AF" w:rsidRDefault="00462917" w:rsidP="007113F1">
      <w:pPr>
        <w:ind w:right="1"/>
        <w:jc w:val="both"/>
        <w:rPr>
          <w:rFonts w:ascii="Arial" w:hAnsi="Arial" w:cs="Arial"/>
          <w:sz w:val="18"/>
          <w:szCs w:val="18"/>
          <w:lang w:eastAsia="ar-SA"/>
        </w:rPr>
      </w:pPr>
      <w:r w:rsidRPr="00CB75AF">
        <w:rPr>
          <w:rFonts w:ascii="Arial" w:hAnsi="Arial" w:cs="Arial"/>
          <w:sz w:val="18"/>
          <w:szCs w:val="18"/>
          <w:lang w:eastAsia="ar-SA"/>
        </w:rPr>
        <w:t xml:space="preserve">The </w:t>
      </w:r>
      <w:r w:rsidRPr="00CB75AF">
        <w:rPr>
          <w:rFonts w:ascii="Arial" w:hAnsi="Arial" w:cs="Arial"/>
          <w:i/>
          <w:iCs/>
          <w:sz w:val="18"/>
          <w:szCs w:val="18"/>
          <w:lang w:eastAsia="ar-SA"/>
        </w:rPr>
        <w:t>retake</w:t>
      </w:r>
      <w:r w:rsidRPr="00CB75AF">
        <w:rPr>
          <w:rFonts w:ascii="Arial" w:hAnsi="Arial" w:cs="Arial"/>
          <w:sz w:val="18"/>
          <w:szCs w:val="18"/>
          <w:lang w:eastAsia="ar-SA"/>
        </w:rPr>
        <w:t xml:space="preserve"> examination for the students who do not meet the passing score is normally scheduled 1-2 weeks after the announcement of the final grades. The retake examination covers the materials from the </w:t>
      </w:r>
      <w:r w:rsidR="002312E6" w:rsidRPr="00CB75AF">
        <w:rPr>
          <w:rFonts w:ascii="Arial" w:hAnsi="Arial" w:cs="Arial"/>
          <w:sz w:val="18"/>
          <w:szCs w:val="18"/>
          <w:lang w:eastAsia="ar-SA"/>
        </w:rPr>
        <w:t>entire course, and it is worth 5</w:t>
      </w:r>
      <w:r w:rsidR="007113F1">
        <w:rPr>
          <w:rFonts w:ascii="Arial" w:hAnsi="Arial" w:cs="Arial"/>
          <w:sz w:val="18"/>
          <w:szCs w:val="18"/>
          <w:lang w:eastAsia="ar-SA"/>
        </w:rPr>
        <w:t>5</w:t>
      </w:r>
      <w:r w:rsidRPr="00CB75AF">
        <w:rPr>
          <w:rFonts w:ascii="Arial" w:hAnsi="Arial" w:cs="Arial"/>
          <w:sz w:val="18"/>
          <w:szCs w:val="18"/>
          <w:lang w:eastAsia="ar-SA"/>
        </w:rPr>
        <w:t xml:space="preserve">% of </w:t>
      </w:r>
      <w:r w:rsidR="002312E6" w:rsidRPr="00CB75AF">
        <w:rPr>
          <w:rFonts w:ascii="Arial" w:hAnsi="Arial" w:cs="Arial"/>
          <w:sz w:val="18"/>
          <w:szCs w:val="18"/>
          <w:lang w:eastAsia="ar-SA"/>
        </w:rPr>
        <w:t xml:space="preserve">the total grade (the remaining </w:t>
      </w:r>
      <w:r w:rsidR="007113F1">
        <w:rPr>
          <w:rFonts w:ascii="Arial" w:hAnsi="Arial" w:cs="Arial"/>
          <w:sz w:val="18"/>
          <w:szCs w:val="18"/>
          <w:lang w:eastAsia="ar-SA"/>
        </w:rPr>
        <w:t>45</w:t>
      </w:r>
      <w:r w:rsidRPr="00CB75AF">
        <w:rPr>
          <w:rFonts w:ascii="Arial" w:hAnsi="Arial" w:cs="Arial"/>
          <w:sz w:val="18"/>
          <w:szCs w:val="18"/>
          <w:lang w:eastAsia="ar-SA"/>
        </w:rPr>
        <w:t>% comes from the group paper</w:t>
      </w:r>
      <w:r w:rsidR="002312E6" w:rsidRPr="00CB75AF">
        <w:rPr>
          <w:rFonts w:ascii="Arial" w:hAnsi="Arial" w:cs="Arial"/>
          <w:sz w:val="18"/>
          <w:szCs w:val="18"/>
          <w:lang w:eastAsia="ar-SA"/>
        </w:rPr>
        <w:t xml:space="preserve"> and Model EC</w:t>
      </w:r>
      <w:r w:rsidRPr="00CB75AF">
        <w:rPr>
          <w:rFonts w:ascii="Arial" w:hAnsi="Arial" w:cs="Arial"/>
          <w:sz w:val="18"/>
          <w:szCs w:val="18"/>
          <w:lang w:eastAsia="ar-SA"/>
        </w:rPr>
        <w:t>).</w:t>
      </w:r>
    </w:p>
    <w:p w14:paraId="378092B1" w14:textId="3434A52E" w:rsidR="00462917" w:rsidRDefault="00462917" w:rsidP="00B03E26">
      <w:pPr>
        <w:ind w:right="1"/>
        <w:jc w:val="both"/>
        <w:rPr>
          <w:rFonts w:ascii="Arial" w:hAnsi="Arial" w:cs="Arial"/>
          <w:sz w:val="18"/>
          <w:szCs w:val="18"/>
          <w:lang w:eastAsia="ar-SA"/>
        </w:rPr>
      </w:pPr>
    </w:p>
    <w:p w14:paraId="2243A65A" w14:textId="77777777" w:rsidR="007113F1" w:rsidRPr="0093373D" w:rsidRDefault="007113F1" w:rsidP="007113F1">
      <w:pPr>
        <w:pStyle w:val="ListParagraph"/>
        <w:autoSpaceDE w:val="0"/>
        <w:autoSpaceDN w:val="0"/>
        <w:adjustRightInd w:val="0"/>
        <w:spacing w:line="240" w:lineRule="auto"/>
        <w:ind w:left="0"/>
        <w:jc w:val="both"/>
        <w:rPr>
          <w:rFonts w:ascii="Arial" w:hAnsi="Arial" w:cs="Arial"/>
          <w:b/>
          <w:sz w:val="18"/>
          <w:szCs w:val="18"/>
        </w:rPr>
      </w:pPr>
    </w:p>
    <w:p w14:paraId="18518B70" w14:textId="77777777" w:rsidR="007113F1" w:rsidRPr="0093373D" w:rsidRDefault="007113F1" w:rsidP="007113F1">
      <w:pPr>
        <w:pStyle w:val="ListParagraph"/>
        <w:autoSpaceDE w:val="0"/>
        <w:autoSpaceDN w:val="0"/>
        <w:adjustRightInd w:val="0"/>
        <w:spacing w:line="240" w:lineRule="auto"/>
        <w:ind w:left="0"/>
        <w:jc w:val="both"/>
        <w:rPr>
          <w:rFonts w:ascii="Arial" w:hAnsi="Arial" w:cs="Arial"/>
          <w:b/>
          <w:sz w:val="18"/>
          <w:szCs w:val="18"/>
        </w:rPr>
      </w:pPr>
      <w:r w:rsidRPr="0093373D">
        <w:rPr>
          <w:rFonts w:ascii="Arial" w:hAnsi="Arial" w:cs="Arial"/>
          <w:b/>
          <w:sz w:val="18"/>
          <w:szCs w:val="18"/>
        </w:rPr>
        <w:t>ADDITIONAL REMARKS</w:t>
      </w:r>
    </w:p>
    <w:p w14:paraId="3A8B64B9" w14:textId="77777777" w:rsidR="00462917" w:rsidRPr="00CB75AF" w:rsidRDefault="00462917" w:rsidP="00B03E26">
      <w:pPr>
        <w:ind w:right="1"/>
        <w:jc w:val="both"/>
        <w:rPr>
          <w:rFonts w:ascii="Arial" w:hAnsi="Arial" w:cs="Arial"/>
          <w:sz w:val="18"/>
          <w:szCs w:val="18"/>
          <w:lang w:eastAsia="ar-SA"/>
        </w:rPr>
      </w:pPr>
    </w:p>
    <w:p w14:paraId="10A3D451" w14:textId="773A4BF8" w:rsidR="00462917" w:rsidRPr="00CB75AF" w:rsidRDefault="00462917" w:rsidP="00B03E26">
      <w:pPr>
        <w:ind w:right="1"/>
        <w:jc w:val="both"/>
        <w:rPr>
          <w:rFonts w:ascii="Arial" w:hAnsi="Arial" w:cs="Arial"/>
          <w:sz w:val="18"/>
          <w:szCs w:val="18"/>
          <w:lang w:eastAsia="ar-SA"/>
        </w:rPr>
      </w:pPr>
      <w:r w:rsidRPr="00CB75AF">
        <w:rPr>
          <w:rFonts w:ascii="Arial" w:hAnsi="Arial" w:cs="Arial"/>
          <w:sz w:val="18"/>
          <w:szCs w:val="18"/>
          <w:lang w:eastAsia="ar-SA"/>
        </w:rPr>
        <w:t xml:space="preserve">Regular attendance is strongly encouraged as both exams are </w:t>
      </w:r>
      <w:proofErr w:type="gramStart"/>
      <w:r w:rsidRPr="00CB75AF">
        <w:rPr>
          <w:rFonts w:ascii="Arial" w:hAnsi="Arial" w:cs="Arial"/>
          <w:sz w:val="18"/>
          <w:szCs w:val="18"/>
          <w:lang w:eastAsia="ar-SA"/>
        </w:rPr>
        <w:t>open-book</w:t>
      </w:r>
      <w:proofErr w:type="gramEnd"/>
      <w:r w:rsidRPr="00CB75AF">
        <w:rPr>
          <w:rFonts w:ascii="Arial" w:hAnsi="Arial" w:cs="Arial"/>
          <w:sz w:val="18"/>
          <w:szCs w:val="18"/>
          <w:lang w:eastAsia="ar-SA"/>
        </w:rPr>
        <w:t xml:space="preserve"> (i.e. you are allowed to bring your own notebook</w:t>
      </w:r>
      <w:r w:rsidR="002312E6" w:rsidRPr="00CB75AF">
        <w:rPr>
          <w:rFonts w:ascii="Arial" w:hAnsi="Arial" w:cs="Arial"/>
          <w:sz w:val="18"/>
          <w:szCs w:val="18"/>
          <w:lang w:eastAsia="ar-SA"/>
        </w:rPr>
        <w:t>, printed materials, and the textbook</w:t>
      </w:r>
      <w:r w:rsidRPr="00CB75AF">
        <w:rPr>
          <w:rFonts w:ascii="Arial" w:hAnsi="Arial" w:cs="Arial"/>
          <w:sz w:val="18"/>
          <w:szCs w:val="18"/>
          <w:lang w:eastAsia="ar-SA"/>
        </w:rPr>
        <w:t xml:space="preserve">). If for some reasons you need to miss a class, please notify the lecturer </w:t>
      </w:r>
      <w:r w:rsidRPr="00CB75AF">
        <w:rPr>
          <w:rFonts w:ascii="Arial" w:hAnsi="Arial" w:cs="Arial"/>
          <w:i/>
          <w:sz w:val="18"/>
          <w:szCs w:val="18"/>
          <w:lang w:eastAsia="ar-SA"/>
        </w:rPr>
        <w:t>beforehand</w:t>
      </w:r>
      <w:r w:rsidRPr="00CB75AF">
        <w:rPr>
          <w:rFonts w:ascii="Arial" w:hAnsi="Arial" w:cs="Arial"/>
          <w:sz w:val="18"/>
          <w:szCs w:val="18"/>
          <w:lang w:eastAsia="ar-SA"/>
        </w:rPr>
        <w:t>. The same etiquette rule applies for your peers when you gather for group projects.</w:t>
      </w:r>
    </w:p>
    <w:p w14:paraId="12816E8B" w14:textId="0A7A914F" w:rsidR="00936C24" w:rsidRPr="00CB75AF" w:rsidRDefault="00936C24" w:rsidP="00B03E26">
      <w:pPr>
        <w:ind w:right="1"/>
        <w:jc w:val="both"/>
        <w:rPr>
          <w:rFonts w:ascii="Arial" w:hAnsi="Arial" w:cs="Arial"/>
          <w:sz w:val="18"/>
          <w:szCs w:val="18"/>
          <w:lang w:eastAsia="ar-SA"/>
        </w:rPr>
      </w:pPr>
    </w:p>
    <w:p w14:paraId="1B2529C4" w14:textId="17FFE65E" w:rsidR="00936C24" w:rsidRPr="00CB75AF" w:rsidRDefault="00936C24" w:rsidP="00B03E26">
      <w:pPr>
        <w:ind w:right="1"/>
        <w:jc w:val="both"/>
        <w:rPr>
          <w:rFonts w:ascii="Arial" w:hAnsi="Arial" w:cs="Arial"/>
          <w:sz w:val="18"/>
          <w:szCs w:val="18"/>
          <w:lang w:eastAsia="ar-SA"/>
        </w:rPr>
      </w:pPr>
      <w:r w:rsidRPr="00CB75AF">
        <w:rPr>
          <w:rFonts w:ascii="Arial" w:hAnsi="Arial" w:cs="Arial"/>
          <w:sz w:val="18"/>
          <w:szCs w:val="18"/>
          <w:lang w:eastAsia="ar-SA"/>
        </w:rPr>
        <w:t xml:space="preserve">Please note, due to the </w:t>
      </w:r>
      <w:r w:rsidR="00571234" w:rsidRPr="00CB75AF">
        <w:rPr>
          <w:rFonts w:ascii="Arial" w:hAnsi="Arial" w:cs="Arial"/>
          <w:sz w:val="18"/>
          <w:szCs w:val="18"/>
          <w:lang w:eastAsia="ar-SA"/>
        </w:rPr>
        <w:t xml:space="preserve">travel restriction </w:t>
      </w:r>
      <w:r w:rsidRPr="00CB75AF">
        <w:rPr>
          <w:rFonts w:ascii="Arial" w:hAnsi="Arial" w:cs="Arial"/>
          <w:sz w:val="18"/>
          <w:szCs w:val="18"/>
          <w:lang w:eastAsia="ar-SA"/>
        </w:rPr>
        <w:t xml:space="preserve">in place, </w:t>
      </w:r>
      <w:r w:rsidR="007113F1">
        <w:rPr>
          <w:rFonts w:ascii="Arial" w:hAnsi="Arial" w:cs="Arial"/>
          <w:sz w:val="18"/>
          <w:szCs w:val="18"/>
          <w:lang w:eastAsia="ar-SA"/>
        </w:rPr>
        <w:t>some meetings may be scheduled via MS Teams.</w:t>
      </w:r>
    </w:p>
    <w:p w14:paraId="7814E95C" w14:textId="77777777" w:rsidR="00462917" w:rsidRPr="00CB75AF" w:rsidRDefault="00462917" w:rsidP="00B03E26">
      <w:pPr>
        <w:ind w:right="1"/>
        <w:jc w:val="both"/>
        <w:rPr>
          <w:rFonts w:ascii="Arial" w:hAnsi="Arial" w:cs="Arial"/>
          <w:sz w:val="18"/>
          <w:szCs w:val="18"/>
          <w:lang w:eastAsia="ar-SA"/>
        </w:rPr>
      </w:pPr>
    </w:p>
    <w:p w14:paraId="7356BE8B" w14:textId="77777777" w:rsidR="00462917" w:rsidRPr="00CB75AF" w:rsidRDefault="00462917" w:rsidP="00B03E26">
      <w:pPr>
        <w:ind w:right="1"/>
        <w:jc w:val="both"/>
        <w:rPr>
          <w:rFonts w:ascii="Arial" w:hAnsi="Arial" w:cs="Arial"/>
          <w:sz w:val="18"/>
          <w:szCs w:val="18"/>
          <w:lang w:eastAsia="ar-SA"/>
        </w:rPr>
      </w:pPr>
    </w:p>
    <w:p w14:paraId="6EBEE2D3" w14:textId="77777777" w:rsidR="007113F1" w:rsidRPr="0093373D" w:rsidRDefault="007113F1" w:rsidP="007113F1">
      <w:pPr>
        <w:pStyle w:val="metod"/>
        <w:tabs>
          <w:tab w:val="left" w:pos="2947"/>
        </w:tabs>
        <w:ind w:firstLine="0"/>
        <w:jc w:val="both"/>
        <w:rPr>
          <w:rFonts w:ascii="Arial" w:hAnsi="Arial" w:cs="Arial"/>
          <w:b/>
          <w:sz w:val="18"/>
          <w:szCs w:val="18"/>
          <w:lang w:val="en-GB"/>
        </w:rPr>
      </w:pPr>
      <w:r w:rsidRPr="0093373D">
        <w:rPr>
          <w:rFonts w:ascii="Arial" w:hAnsi="Arial" w:cs="Arial"/>
          <w:b/>
          <w:sz w:val="18"/>
          <w:szCs w:val="18"/>
          <w:lang w:val="en-GB"/>
        </w:rPr>
        <w:t>REQUIRED READINGS</w:t>
      </w:r>
      <w:r>
        <w:rPr>
          <w:rFonts w:ascii="Arial" w:hAnsi="Arial" w:cs="Arial"/>
          <w:b/>
          <w:sz w:val="18"/>
          <w:szCs w:val="18"/>
          <w:lang w:val="en-GB"/>
        </w:rPr>
        <w:tab/>
      </w:r>
    </w:p>
    <w:p w14:paraId="538DA1EA" w14:textId="77777777" w:rsidR="00462917" w:rsidRPr="00CB75AF" w:rsidRDefault="00462917" w:rsidP="00B03E26">
      <w:pPr>
        <w:ind w:right="1"/>
        <w:jc w:val="both"/>
        <w:rPr>
          <w:rFonts w:ascii="Arial" w:hAnsi="Arial" w:cs="Arial"/>
          <w:sz w:val="18"/>
          <w:szCs w:val="18"/>
          <w:lang w:eastAsia="ar-SA"/>
        </w:rPr>
      </w:pPr>
    </w:p>
    <w:p w14:paraId="7B896C90" w14:textId="77777777" w:rsidR="00462917" w:rsidRPr="00CB75AF" w:rsidRDefault="00462917" w:rsidP="00B03E26">
      <w:pPr>
        <w:ind w:right="1"/>
        <w:jc w:val="both"/>
        <w:rPr>
          <w:rFonts w:ascii="Arial" w:hAnsi="Arial" w:cs="Arial"/>
          <w:sz w:val="18"/>
          <w:szCs w:val="18"/>
          <w:lang w:eastAsia="ar-SA"/>
        </w:rPr>
      </w:pPr>
      <w:r w:rsidRPr="00CB75AF">
        <w:rPr>
          <w:rFonts w:ascii="Arial" w:hAnsi="Arial" w:cs="Arial"/>
          <w:sz w:val="18"/>
          <w:szCs w:val="18"/>
          <w:lang w:eastAsia="ar-SA"/>
        </w:rPr>
        <w:t xml:space="preserve">Artis, M &amp; Nixon, F. (eds.) (2007) </w:t>
      </w:r>
      <w:r w:rsidRPr="00CB75AF">
        <w:rPr>
          <w:rFonts w:ascii="Arial" w:hAnsi="Arial" w:cs="Arial"/>
          <w:i/>
          <w:iCs/>
          <w:sz w:val="18"/>
          <w:szCs w:val="18"/>
          <w:lang w:eastAsia="ar-SA"/>
        </w:rPr>
        <w:t>The Economics of the European Union: Policy and Analysis</w:t>
      </w:r>
      <w:r w:rsidRPr="00CB75AF">
        <w:rPr>
          <w:rFonts w:ascii="Arial" w:hAnsi="Arial" w:cs="Arial"/>
          <w:sz w:val="18"/>
          <w:szCs w:val="18"/>
          <w:lang w:eastAsia="ar-SA"/>
        </w:rPr>
        <w:t>. 4th edition. Oxford: Oxford University Press.</w:t>
      </w:r>
    </w:p>
    <w:p w14:paraId="6216D95B" w14:textId="77777777" w:rsidR="00462917" w:rsidRPr="00CB75AF" w:rsidRDefault="00462917" w:rsidP="00B03E26">
      <w:pPr>
        <w:ind w:right="1"/>
        <w:jc w:val="both"/>
        <w:rPr>
          <w:rFonts w:ascii="Arial" w:hAnsi="Arial" w:cs="Arial"/>
          <w:sz w:val="18"/>
          <w:szCs w:val="18"/>
          <w:lang w:eastAsia="ar-SA"/>
        </w:rPr>
      </w:pPr>
    </w:p>
    <w:p w14:paraId="410191E9" w14:textId="74476112" w:rsidR="007113F1" w:rsidRDefault="007113F1" w:rsidP="00B03E26">
      <w:pPr>
        <w:ind w:right="1"/>
        <w:jc w:val="both"/>
        <w:rPr>
          <w:rFonts w:ascii="Arial" w:hAnsi="Arial" w:cs="Arial"/>
          <w:sz w:val="18"/>
          <w:szCs w:val="18"/>
          <w:lang w:eastAsia="ar-SA"/>
        </w:rPr>
      </w:pPr>
      <w:r w:rsidRPr="0093373D">
        <w:rPr>
          <w:rFonts w:ascii="Arial" w:hAnsi="Arial" w:cs="Arial"/>
          <w:b/>
          <w:sz w:val="18"/>
          <w:szCs w:val="18"/>
        </w:rPr>
        <w:t>ADDITIONAL READINGS</w:t>
      </w:r>
    </w:p>
    <w:p w14:paraId="1D81E4E3" w14:textId="77777777" w:rsidR="007113F1" w:rsidRDefault="007113F1" w:rsidP="00B03E26">
      <w:pPr>
        <w:ind w:right="1"/>
        <w:jc w:val="both"/>
        <w:rPr>
          <w:rFonts w:ascii="Arial" w:hAnsi="Arial" w:cs="Arial"/>
          <w:sz w:val="18"/>
          <w:szCs w:val="18"/>
          <w:lang w:eastAsia="ar-SA"/>
        </w:rPr>
      </w:pPr>
    </w:p>
    <w:p w14:paraId="7FFF1381" w14:textId="39C937CA" w:rsidR="00B617AA" w:rsidRPr="00B617AA" w:rsidRDefault="00B617AA" w:rsidP="00B03E26">
      <w:pPr>
        <w:ind w:right="1"/>
        <w:jc w:val="both"/>
        <w:rPr>
          <w:rFonts w:ascii="Arial" w:hAnsi="Arial" w:cs="Arial"/>
          <w:sz w:val="18"/>
          <w:szCs w:val="18"/>
          <w:lang w:eastAsia="ar-SA"/>
        </w:rPr>
      </w:pPr>
      <w:proofErr w:type="spellStart"/>
      <w:r>
        <w:rPr>
          <w:rFonts w:ascii="Arial" w:hAnsi="Arial" w:cs="Arial"/>
          <w:sz w:val="18"/>
          <w:szCs w:val="18"/>
          <w:lang w:eastAsia="ar-SA"/>
        </w:rPr>
        <w:t>Badinger</w:t>
      </w:r>
      <w:proofErr w:type="spellEnd"/>
      <w:r>
        <w:rPr>
          <w:rFonts w:ascii="Arial" w:hAnsi="Arial" w:cs="Arial"/>
          <w:sz w:val="18"/>
          <w:szCs w:val="18"/>
          <w:lang w:eastAsia="ar-SA"/>
        </w:rPr>
        <w:t xml:space="preserve">, H. &amp; Nitsch, V. (eds.) (2019) </w:t>
      </w:r>
      <w:r>
        <w:rPr>
          <w:rFonts w:ascii="Arial" w:hAnsi="Arial" w:cs="Arial"/>
          <w:i/>
          <w:iCs/>
          <w:sz w:val="18"/>
          <w:szCs w:val="18"/>
          <w:lang w:eastAsia="ar-SA"/>
        </w:rPr>
        <w:t>Routledge Handbook of the Economics of European Integration</w:t>
      </w:r>
      <w:r>
        <w:rPr>
          <w:rFonts w:ascii="Arial" w:hAnsi="Arial" w:cs="Arial"/>
          <w:sz w:val="18"/>
          <w:szCs w:val="18"/>
          <w:lang w:eastAsia="ar-SA"/>
        </w:rPr>
        <w:t>. Routledge.</w:t>
      </w:r>
    </w:p>
    <w:p w14:paraId="3D606507" w14:textId="77777777" w:rsidR="00B617AA" w:rsidRDefault="00B617AA" w:rsidP="00B03E26">
      <w:pPr>
        <w:ind w:right="1"/>
        <w:jc w:val="both"/>
        <w:rPr>
          <w:rFonts w:ascii="Arial" w:hAnsi="Arial" w:cs="Arial"/>
          <w:sz w:val="18"/>
          <w:szCs w:val="18"/>
          <w:lang w:eastAsia="ar-SA"/>
        </w:rPr>
      </w:pPr>
    </w:p>
    <w:p w14:paraId="2CA3677C" w14:textId="779C2C67" w:rsidR="00462917" w:rsidRDefault="00462917" w:rsidP="00B03E26">
      <w:pPr>
        <w:ind w:right="1"/>
        <w:jc w:val="both"/>
        <w:rPr>
          <w:rFonts w:ascii="Arial" w:hAnsi="Arial" w:cs="Arial"/>
          <w:sz w:val="18"/>
          <w:szCs w:val="18"/>
          <w:lang w:eastAsia="ar-SA"/>
        </w:rPr>
      </w:pPr>
      <w:r w:rsidRPr="00CB75AF">
        <w:rPr>
          <w:rFonts w:ascii="Arial" w:hAnsi="Arial" w:cs="Arial"/>
          <w:sz w:val="18"/>
          <w:szCs w:val="18"/>
          <w:lang w:eastAsia="ar-SA"/>
        </w:rPr>
        <w:t xml:space="preserve">For each </w:t>
      </w:r>
      <w:r w:rsidRPr="008A2828">
        <w:rPr>
          <w:rFonts w:ascii="Arial" w:hAnsi="Arial" w:cs="Arial"/>
          <w:sz w:val="18"/>
          <w:szCs w:val="18"/>
          <w:lang w:eastAsia="ar-SA"/>
        </w:rPr>
        <w:t>lecture</w:t>
      </w:r>
      <w:r w:rsidRPr="00CB75AF">
        <w:rPr>
          <w:rFonts w:ascii="Arial" w:hAnsi="Arial" w:cs="Arial"/>
          <w:sz w:val="18"/>
          <w:szCs w:val="18"/>
          <w:lang w:eastAsia="ar-SA"/>
        </w:rPr>
        <w:t xml:space="preserve">, please read the relevant chapter(s) – the connection between the topic of the day and chapter(s) should be straightforward. For each </w:t>
      </w:r>
      <w:r w:rsidRPr="008A2828">
        <w:rPr>
          <w:rFonts w:ascii="Arial" w:hAnsi="Arial" w:cs="Arial"/>
          <w:sz w:val="18"/>
          <w:szCs w:val="18"/>
          <w:lang w:eastAsia="ar-SA"/>
        </w:rPr>
        <w:t>seminar</w:t>
      </w:r>
      <w:r w:rsidRPr="00CB75AF">
        <w:rPr>
          <w:rFonts w:ascii="Arial" w:hAnsi="Arial" w:cs="Arial"/>
          <w:sz w:val="18"/>
          <w:szCs w:val="18"/>
          <w:lang w:eastAsia="ar-SA"/>
        </w:rPr>
        <w:t>, students must refer to relevant academic and/or news articles to highlight current issues linked to the topic of the day. No formal presentations are required, however. Please note that our textbook was published prior to the current financial crisis. Thus, you must update your knowledge with a critical mind</w:t>
      </w:r>
      <w:r w:rsidR="002312E6" w:rsidRPr="00CB75AF">
        <w:rPr>
          <w:rFonts w:ascii="Arial" w:hAnsi="Arial" w:cs="Arial"/>
          <w:sz w:val="18"/>
          <w:szCs w:val="18"/>
          <w:lang w:eastAsia="ar-SA"/>
        </w:rPr>
        <w:t>-</w:t>
      </w:r>
      <w:r w:rsidRPr="00CB75AF">
        <w:rPr>
          <w:rFonts w:ascii="Arial" w:hAnsi="Arial" w:cs="Arial"/>
          <w:sz w:val="18"/>
          <w:szCs w:val="18"/>
          <w:lang w:eastAsia="ar-SA"/>
        </w:rPr>
        <w:t>set.</w:t>
      </w:r>
    </w:p>
    <w:p w14:paraId="6C4CE6DC" w14:textId="5D417364" w:rsidR="00D25397" w:rsidRDefault="00D25397">
      <w:pPr>
        <w:suppressAutoHyphens w:val="0"/>
        <w:spacing w:line="240" w:lineRule="auto"/>
        <w:rPr>
          <w:rFonts w:ascii="Arial" w:hAnsi="Arial" w:cs="Arial"/>
          <w:sz w:val="18"/>
          <w:szCs w:val="18"/>
          <w:lang w:eastAsia="ar-SA"/>
        </w:rPr>
      </w:pPr>
      <w:r>
        <w:rPr>
          <w:rFonts w:ascii="Arial" w:hAnsi="Arial" w:cs="Arial"/>
          <w:sz w:val="18"/>
          <w:szCs w:val="18"/>
          <w:lang w:eastAsia="ar-SA"/>
        </w:rPr>
        <w:br w:type="page"/>
      </w:r>
    </w:p>
    <w:p w14:paraId="37064411" w14:textId="77777777" w:rsidR="00D25397" w:rsidRPr="0093373D" w:rsidRDefault="00D25397" w:rsidP="00D25397">
      <w:pPr>
        <w:pStyle w:val="metod"/>
        <w:ind w:firstLine="0"/>
        <w:jc w:val="right"/>
        <w:rPr>
          <w:rFonts w:ascii="Arial" w:hAnsi="Arial" w:cs="Arial"/>
          <w:b/>
          <w:sz w:val="18"/>
          <w:szCs w:val="18"/>
          <w:lang w:val="en-GB"/>
        </w:rPr>
      </w:pPr>
      <w:r w:rsidRPr="0093373D">
        <w:rPr>
          <w:rFonts w:ascii="Arial" w:hAnsi="Arial" w:cs="Arial"/>
          <w:b/>
          <w:sz w:val="18"/>
          <w:szCs w:val="18"/>
          <w:lang w:val="en-GB"/>
        </w:rPr>
        <w:lastRenderedPageBreak/>
        <w:t>ANNEX</w:t>
      </w:r>
    </w:p>
    <w:p w14:paraId="066E2316" w14:textId="77777777" w:rsidR="00D25397" w:rsidRPr="0093373D" w:rsidRDefault="00D25397" w:rsidP="00D25397">
      <w:pPr>
        <w:pStyle w:val="metod"/>
        <w:ind w:firstLine="0"/>
        <w:jc w:val="both"/>
        <w:rPr>
          <w:rFonts w:ascii="Arial" w:hAnsi="Arial" w:cs="Arial"/>
          <w:b/>
          <w:sz w:val="18"/>
          <w:szCs w:val="18"/>
          <w:lang w:val="en-GB"/>
        </w:rPr>
      </w:pPr>
    </w:p>
    <w:p w14:paraId="4A44AD7A" w14:textId="77777777" w:rsidR="00D25397" w:rsidRPr="0093373D" w:rsidRDefault="00D25397" w:rsidP="00D25397">
      <w:pPr>
        <w:pStyle w:val="metod"/>
        <w:ind w:firstLine="0"/>
        <w:jc w:val="center"/>
        <w:rPr>
          <w:rFonts w:ascii="Arial" w:hAnsi="Arial" w:cs="Arial"/>
          <w:b/>
          <w:sz w:val="20"/>
          <w:lang w:val="en-GB"/>
        </w:rPr>
      </w:pPr>
      <w:r w:rsidRPr="0093373D">
        <w:rPr>
          <w:rFonts w:ascii="Arial" w:hAnsi="Arial" w:cs="Arial"/>
          <w:b/>
          <w:sz w:val="20"/>
          <w:lang w:val="en-GB"/>
        </w:rPr>
        <w:t>DEGREE LEVEL LEARNING OBJECTIVES</w:t>
      </w:r>
    </w:p>
    <w:p w14:paraId="47BFFAC9" w14:textId="77777777" w:rsidR="00D25397" w:rsidRPr="0093373D" w:rsidRDefault="00D25397" w:rsidP="00D25397">
      <w:pPr>
        <w:pStyle w:val="metod"/>
        <w:ind w:firstLine="0"/>
        <w:jc w:val="both"/>
        <w:rPr>
          <w:rFonts w:ascii="Arial" w:hAnsi="Arial" w:cs="Arial"/>
          <w:b/>
          <w:sz w:val="18"/>
          <w:szCs w:val="18"/>
          <w:lang w:val="en-GB"/>
        </w:rPr>
      </w:pPr>
    </w:p>
    <w:p w14:paraId="2B04C637" w14:textId="77777777" w:rsidR="00D25397" w:rsidRPr="0093373D" w:rsidRDefault="00D25397" w:rsidP="00D25397">
      <w:pPr>
        <w:pStyle w:val="metod"/>
        <w:ind w:firstLine="0"/>
        <w:jc w:val="both"/>
        <w:rPr>
          <w:rFonts w:ascii="Arial" w:hAnsi="Arial" w:cs="Arial"/>
          <w:b/>
          <w:sz w:val="18"/>
          <w:szCs w:val="18"/>
          <w:lang w:val="en-GB"/>
        </w:rPr>
      </w:pPr>
    </w:p>
    <w:p w14:paraId="7134F39C" w14:textId="77777777" w:rsidR="00D25397" w:rsidRPr="0093373D" w:rsidRDefault="00D25397" w:rsidP="00D25397">
      <w:pPr>
        <w:pStyle w:val="metod"/>
        <w:ind w:firstLine="0"/>
        <w:jc w:val="both"/>
        <w:rPr>
          <w:rFonts w:ascii="Arial" w:hAnsi="Arial" w:cs="Arial"/>
          <w:b/>
          <w:sz w:val="18"/>
          <w:szCs w:val="18"/>
          <w:lang w:val="en-GB"/>
        </w:rPr>
      </w:pPr>
    </w:p>
    <w:p w14:paraId="17729A64" w14:textId="77777777" w:rsidR="00D25397" w:rsidRPr="0093373D" w:rsidRDefault="00D25397" w:rsidP="00D25397">
      <w:pPr>
        <w:pStyle w:val="metod"/>
        <w:ind w:firstLine="0"/>
        <w:jc w:val="both"/>
        <w:rPr>
          <w:rFonts w:ascii="Arial" w:hAnsi="Arial" w:cs="Arial"/>
          <w:b/>
          <w:sz w:val="18"/>
          <w:szCs w:val="18"/>
          <w:lang w:val="en-GB"/>
        </w:rPr>
      </w:pPr>
      <w:r w:rsidRPr="0093373D">
        <w:rPr>
          <w:rFonts w:ascii="Arial" w:hAnsi="Arial" w:cs="Arial"/>
          <w:b/>
          <w:sz w:val="18"/>
          <w:szCs w:val="18"/>
          <w:lang w:val="en-GB"/>
        </w:rPr>
        <w:t xml:space="preserve">Learning objectives for the </w:t>
      </w:r>
      <w:r w:rsidRPr="0093373D">
        <w:rPr>
          <w:rFonts w:ascii="Arial" w:hAnsi="Arial" w:cs="Arial"/>
          <w:b/>
          <w:sz w:val="18"/>
          <w:szCs w:val="18"/>
          <w:u w:val="single"/>
          <w:lang w:val="en-GB"/>
        </w:rPr>
        <w:t>Bachelor of Business Management</w:t>
      </w:r>
    </w:p>
    <w:p w14:paraId="2299A567" w14:textId="77777777" w:rsidR="00D25397" w:rsidRPr="0093373D" w:rsidRDefault="00D25397" w:rsidP="00D25397">
      <w:pPr>
        <w:pStyle w:val="metod"/>
        <w:ind w:firstLine="0"/>
        <w:jc w:val="both"/>
        <w:rPr>
          <w:rFonts w:ascii="Arial" w:hAnsi="Arial" w:cs="Arial"/>
          <w:i/>
          <w:sz w:val="16"/>
          <w:szCs w:val="18"/>
          <w:lang w:val="en-GB"/>
        </w:rPr>
      </w:pPr>
      <w:r w:rsidRPr="0093373D">
        <w:rPr>
          <w:rFonts w:ascii="Arial" w:hAnsi="Arial" w:cs="Arial"/>
          <w:i/>
          <w:sz w:val="16"/>
          <w:szCs w:val="18"/>
          <w:lang w:val="en-GB"/>
        </w:rPr>
        <w:t xml:space="preserve">Programmes: </w:t>
      </w:r>
    </w:p>
    <w:p w14:paraId="7B6B274C" w14:textId="77777777" w:rsidR="00D25397" w:rsidRPr="0093373D" w:rsidRDefault="00D25397" w:rsidP="00D25397">
      <w:pPr>
        <w:pStyle w:val="metod"/>
        <w:ind w:firstLine="0"/>
        <w:jc w:val="both"/>
        <w:rPr>
          <w:rFonts w:ascii="Arial" w:hAnsi="Arial" w:cs="Arial"/>
          <w:i/>
          <w:sz w:val="16"/>
          <w:szCs w:val="18"/>
          <w:lang w:val="en-GB"/>
        </w:rPr>
      </w:pPr>
      <w:r w:rsidRPr="0093373D">
        <w:rPr>
          <w:rFonts w:ascii="Arial" w:hAnsi="Arial" w:cs="Arial"/>
          <w:i/>
          <w:sz w:val="16"/>
          <w:szCs w:val="18"/>
          <w:lang w:val="en-GB"/>
        </w:rPr>
        <w:t xml:space="preserve">International Business and Communication, </w:t>
      </w:r>
    </w:p>
    <w:p w14:paraId="58CF885E" w14:textId="77777777" w:rsidR="00D25397" w:rsidRPr="0093373D" w:rsidRDefault="00D25397" w:rsidP="00D25397">
      <w:pPr>
        <w:pStyle w:val="metod"/>
        <w:ind w:firstLine="0"/>
        <w:jc w:val="both"/>
        <w:rPr>
          <w:rFonts w:ascii="Arial" w:hAnsi="Arial" w:cs="Arial"/>
          <w:i/>
          <w:sz w:val="16"/>
          <w:szCs w:val="18"/>
          <w:lang w:val="en-GB"/>
        </w:rPr>
      </w:pPr>
      <w:r w:rsidRPr="0093373D">
        <w:rPr>
          <w:rFonts w:ascii="Arial" w:hAnsi="Arial" w:cs="Arial"/>
          <w:i/>
          <w:sz w:val="16"/>
          <w:szCs w:val="18"/>
          <w:lang w:val="en-GB"/>
        </w:rPr>
        <w:t xml:space="preserve">Business Management and Marketing, Finance, </w:t>
      </w:r>
    </w:p>
    <w:p w14:paraId="2CAF5E6F" w14:textId="77777777" w:rsidR="00D25397" w:rsidRPr="0093373D" w:rsidRDefault="00D25397" w:rsidP="00D25397">
      <w:pPr>
        <w:pStyle w:val="metod"/>
        <w:ind w:firstLine="0"/>
        <w:jc w:val="both"/>
        <w:rPr>
          <w:rFonts w:ascii="Arial" w:hAnsi="Arial" w:cs="Arial"/>
          <w:i/>
          <w:sz w:val="16"/>
          <w:szCs w:val="18"/>
          <w:lang w:val="en-GB"/>
        </w:rPr>
      </w:pPr>
      <w:r w:rsidRPr="0093373D">
        <w:rPr>
          <w:rFonts w:ascii="Arial" w:hAnsi="Arial" w:cs="Arial"/>
          <w:i/>
          <w:sz w:val="16"/>
          <w:szCs w:val="18"/>
          <w:lang w:val="en-GB"/>
        </w:rPr>
        <w:t>Industrial Technology Management</w:t>
      </w:r>
    </w:p>
    <w:p w14:paraId="5EC68B75" w14:textId="77777777" w:rsidR="00D25397" w:rsidRPr="0093373D" w:rsidRDefault="00D25397" w:rsidP="00D25397">
      <w:pPr>
        <w:pStyle w:val="metod"/>
        <w:ind w:firstLine="0"/>
        <w:jc w:val="both"/>
        <w:rPr>
          <w:rFonts w:ascii="Arial" w:hAnsi="Arial" w:cs="Arial"/>
          <w:i/>
          <w:sz w:val="18"/>
          <w:szCs w:val="18"/>
          <w:lang w:val="en-GB"/>
        </w:rPr>
      </w:pPr>
    </w:p>
    <w:tbl>
      <w:tblPr>
        <w:tblStyle w:val="TableGrid"/>
        <w:tblW w:w="0" w:type="auto"/>
        <w:tblLook w:val="04A0" w:firstRow="1" w:lastRow="0" w:firstColumn="1" w:lastColumn="0" w:noHBand="0" w:noVBand="1"/>
      </w:tblPr>
      <w:tblGrid>
        <w:gridCol w:w="2374"/>
        <w:gridCol w:w="7362"/>
      </w:tblGrid>
      <w:tr w:rsidR="00D25397" w:rsidRPr="0093373D" w14:paraId="180A48FD" w14:textId="77777777" w:rsidTr="00D4367E">
        <w:tc>
          <w:tcPr>
            <w:tcW w:w="2405" w:type="dxa"/>
          </w:tcPr>
          <w:p w14:paraId="01E0FE1F" w14:textId="77777777" w:rsidR="00D25397" w:rsidRPr="0093373D" w:rsidRDefault="00D25397" w:rsidP="00D4367E">
            <w:pPr>
              <w:pStyle w:val="metod"/>
              <w:ind w:firstLine="0"/>
              <w:jc w:val="both"/>
              <w:rPr>
                <w:rFonts w:ascii="Arial" w:hAnsi="Arial" w:cs="Arial"/>
                <w:b/>
                <w:sz w:val="18"/>
                <w:szCs w:val="18"/>
                <w:lang w:val="en-GB"/>
              </w:rPr>
            </w:pPr>
            <w:r w:rsidRPr="0093373D">
              <w:rPr>
                <w:rFonts w:ascii="Arial" w:hAnsi="Arial" w:cs="Arial"/>
                <w:b/>
                <w:sz w:val="18"/>
                <w:szCs w:val="18"/>
                <w:lang w:val="en-GB"/>
              </w:rPr>
              <w:t>Learning Goals</w:t>
            </w:r>
          </w:p>
        </w:tc>
        <w:tc>
          <w:tcPr>
            <w:tcW w:w="7557" w:type="dxa"/>
          </w:tcPr>
          <w:p w14:paraId="2F818CFB" w14:textId="77777777" w:rsidR="00D25397" w:rsidRPr="0093373D" w:rsidRDefault="00D25397" w:rsidP="00D4367E">
            <w:pPr>
              <w:pStyle w:val="metod"/>
              <w:ind w:firstLine="0"/>
              <w:jc w:val="both"/>
              <w:rPr>
                <w:rFonts w:ascii="Arial" w:hAnsi="Arial" w:cs="Arial"/>
                <w:b/>
                <w:sz w:val="18"/>
                <w:szCs w:val="18"/>
                <w:lang w:val="en-GB"/>
              </w:rPr>
            </w:pPr>
            <w:r w:rsidRPr="0093373D">
              <w:rPr>
                <w:rFonts w:ascii="Arial" w:hAnsi="Arial" w:cs="Arial"/>
                <w:b/>
                <w:sz w:val="18"/>
                <w:szCs w:val="18"/>
                <w:lang w:val="en-GB"/>
              </w:rPr>
              <w:t>Learning Objectives</w:t>
            </w:r>
          </w:p>
        </w:tc>
      </w:tr>
      <w:tr w:rsidR="00D25397" w:rsidRPr="0093373D" w14:paraId="19AE8BFC" w14:textId="77777777" w:rsidTr="00D4367E">
        <w:tc>
          <w:tcPr>
            <w:tcW w:w="2405" w:type="dxa"/>
            <w:vMerge w:val="restart"/>
          </w:tcPr>
          <w:p w14:paraId="5D9EC72F" w14:textId="77777777" w:rsidR="00D25397" w:rsidRPr="0093373D" w:rsidRDefault="00D25397" w:rsidP="00D4367E">
            <w:pPr>
              <w:pStyle w:val="metod"/>
              <w:ind w:firstLine="0"/>
              <w:rPr>
                <w:rFonts w:ascii="Arial" w:hAnsi="Arial" w:cs="Arial"/>
                <w:sz w:val="18"/>
                <w:szCs w:val="18"/>
                <w:lang w:val="en-GB"/>
              </w:rPr>
            </w:pPr>
            <w:r w:rsidRPr="0093373D">
              <w:rPr>
                <w:rFonts w:ascii="Arial" w:hAnsi="Arial" w:cs="Arial"/>
                <w:sz w:val="18"/>
                <w:szCs w:val="18"/>
                <w:lang w:val="en-GB"/>
              </w:rPr>
              <w:t>Students will be critical thinkers</w:t>
            </w:r>
          </w:p>
        </w:tc>
        <w:tc>
          <w:tcPr>
            <w:tcW w:w="7557" w:type="dxa"/>
          </w:tcPr>
          <w:p w14:paraId="2F4C3589" w14:textId="77777777" w:rsidR="00D25397" w:rsidRPr="0093373D" w:rsidRDefault="00D25397" w:rsidP="00D4367E">
            <w:pPr>
              <w:pStyle w:val="metod"/>
              <w:ind w:firstLine="0"/>
              <w:jc w:val="both"/>
              <w:rPr>
                <w:rFonts w:ascii="Arial" w:hAnsi="Arial" w:cs="Arial"/>
                <w:sz w:val="18"/>
                <w:szCs w:val="18"/>
                <w:lang w:val="en-GB"/>
              </w:rPr>
            </w:pPr>
            <w:r w:rsidRPr="0093373D">
              <w:rPr>
                <w:rFonts w:ascii="Arial" w:hAnsi="Arial" w:cs="Arial"/>
                <w:sz w:val="18"/>
                <w:szCs w:val="18"/>
                <w:lang w:val="en-GB"/>
              </w:rPr>
              <w:t>BLO1.1. Students will be able to understand core concepts and methods in the business disciplines</w:t>
            </w:r>
          </w:p>
        </w:tc>
      </w:tr>
      <w:tr w:rsidR="00D25397" w:rsidRPr="0093373D" w14:paraId="382DAB6A" w14:textId="77777777" w:rsidTr="00D4367E">
        <w:tc>
          <w:tcPr>
            <w:tcW w:w="2405" w:type="dxa"/>
            <w:vMerge/>
          </w:tcPr>
          <w:p w14:paraId="583CF366" w14:textId="77777777" w:rsidR="00D25397" w:rsidRPr="0093373D" w:rsidRDefault="00D25397" w:rsidP="00D4367E">
            <w:pPr>
              <w:pStyle w:val="metod"/>
              <w:ind w:firstLine="0"/>
              <w:rPr>
                <w:rFonts w:ascii="Arial" w:hAnsi="Arial" w:cs="Arial"/>
                <w:sz w:val="18"/>
                <w:szCs w:val="18"/>
                <w:lang w:val="en-GB"/>
              </w:rPr>
            </w:pPr>
          </w:p>
        </w:tc>
        <w:tc>
          <w:tcPr>
            <w:tcW w:w="7557" w:type="dxa"/>
          </w:tcPr>
          <w:p w14:paraId="35527A61" w14:textId="77777777" w:rsidR="00D25397" w:rsidRPr="0093373D" w:rsidRDefault="00D25397" w:rsidP="00D4367E">
            <w:pPr>
              <w:pStyle w:val="metod"/>
              <w:ind w:firstLine="0"/>
              <w:jc w:val="both"/>
              <w:rPr>
                <w:rFonts w:ascii="Arial" w:hAnsi="Arial" w:cs="Arial"/>
                <w:b/>
                <w:sz w:val="18"/>
                <w:szCs w:val="18"/>
                <w:lang w:val="en-GB"/>
              </w:rPr>
            </w:pPr>
            <w:r w:rsidRPr="0093373D">
              <w:rPr>
                <w:rFonts w:ascii="Arial" w:hAnsi="Arial" w:cs="Arial"/>
                <w:sz w:val="18"/>
                <w:szCs w:val="18"/>
                <w:lang w:val="en-GB"/>
              </w:rPr>
              <w:t xml:space="preserve">BLO1.2. Students will be able to conduct a contextual analysis to identify a problem associated with their discipline, to generate managerial options and propose viable solutions </w:t>
            </w:r>
          </w:p>
        </w:tc>
      </w:tr>
      <w:tr w:rsidR="00D25397" w:rsidRPr="0093373D" w14:paraId="2A90FAD6" w14:textId="77777777" w:rsidTr="00D4367E">
        <w:tc>
          <w:tcPr>
            <w:tcW w:w="2405" w:type="dxa"/>
          </w:tcPr>
          <w:p w14:paraId="4B15C29F" w14:textId="77777777" w:rsidR="00D25397" w:rsidRPr="0093373D" w:rsidRDefault="00D25397" w:rsidP="00D4367E">
            <w:pPr>
              <w:pStyle w:val="metod"/>
              <w:ind w:firstLine="0"/>
              <w:rPr>
                <w:rFonts w:ascii="Arial" w:hAnsi="Arial" w:cs="Arial"/>
                <w:sz w:val="18"/>
                <w:szCs w:val="18"/>
                <w:lang w:val="en-GB"/>
              </w:rPr>
            </w:pPr>
            <w:r w:rsidRPr="0093373D">
              <w:rPr>
                <w:rFonts w:ascii="Arial" w:hAnsi="Arial" w:cs="Arial"/>
                <w:sz w:val="18"/>
                <w:szCs w:val="18"/>
                <w:lang w:val="en-GB"/>
              </w:rPr>
              <w:t>Students will be socially responsible in their related discipline</w:t>
            </w:r>
          </w:p>
        </w:tc>
        <w:tc>
          <w:tcPr>
            <w:tcW w:w="7557" w:type="dxa"/>
          </w:tcPr>
          <w:p w14:paraId="1CD821AF" w14:textId="77777777" w:rsidR="00D25397" w:rsidRPr="0093373D" w:rsidRDefault="00D25397" w:rsidP="00D4367E">
            <w:pPr>
              <w:pStyle w:val="metod"/>
              <w:ind w:firstLine="0"/>
              <w:jc w:val="both"/>
              <w:rPr>
                <w:rFonts w:ascii="Arial" w:hAnsi="Arial" w:cs="Arial"/>
                <w:b/>
                <w:sz w:val="18"/>
                <w:szCs w:val="18"/>
                <w:lang w:val="en-GB"/>
              </w:rPr>
            </w:pPr>
            <w:r w:rsidRPr="0093373D">
              <w:rPr>
                <w:rFonts w:ascii="Arial" w:hAnsi="Arial" w:cs="Arial"/>
                <w:sz w:val="18"/>
                <w:szCs w:val="18"/>
                <w:lang w:val="en-GB"/>
              </w:rPr>
              <w:t xml:space="preserve">BLO2.1. Students will be knowledgeable about ethics and social responsibility </w:t>
            </w:r>
          </w:p>
        </w:tc>
      </w:tr>
      <w:tr w:rsidR="00D25397" w:rsidRPr="0093373D" w14:paraId="49592346" w14:textId="77777777" w:rsidTr="00D4367E">
        <w:tc>
          <w:tcPr>
            <w:tcW w:w="2405" w:type="dxa"/>
            <w:vMerge w:val="restart"/>
          </w:tcPr>
          <w:p w14:paraId="16F3A96E" w14:textId="77777777" w:rsidR="00D25397" w:rsidRPr="0093373D" w:rsidRDefault="00D25397" w:rsidP="00D4367E">
            <w:pPr>
              <w:pStyle w:val="metod"/>
              <w:ind w:firstLine="0"/>
              <w:rPr>
                <w:rFonts w:ascii="Arial" w:hAnsi="Arial" w:cs="Arial"/>
                <w:sz w:val="18"/>
                <w:szCs w:val="18"/>
                <w:lang w:val="en-GB"/>
              </w:rPr>
            </w:pPr>
            <w:r w:rsidRPr="0093373D">
              <w:rPr>
                <w:rFonts w:ascii="Arial" w:hAnsi="Arial" w:cs="Arial"/>
                <w:sz w:val="18"/>
                <w:szCs w:val="18"/>
                <w:lang w:val="en-GB"/>
              </w:rPr>
              <w:t>Students will be technology agile</w:t>
            </w:r>
          </w:p>
        </w:tc>
        <w:tc>
          <w:tcPr>
            <w:tcW w:w="7557" w:type="dxa"/>
          </w:tcPr>
          <w:p w14:paraId="1CB79198" w14:textId="77777777" w:rsidR="00D25397" w:rsidRPr="0093373D" w:rsidRDefault="00D25397" w:rsidP="00D4367E">
            <w:pPr>
              <w:pStyle w:val="metod"/>
              <w:ind w:firstLine="0"/>
              <w:jc w:val="both"/>
              <w:rPr>
                <w:rFonts w:ascii="Arial" w:hAnsi="Arial" w:cs="Arial"/>
                <w:sz w:val="18"/>
                <w:szCs w:val="18"/>
                <w:lang w:val="en-GB"/>
              </w:rPr>
            </w:pPr>
            <w:r w:rsidRPr="0093373D">
              <w:rPr>
                <w:rFonts w:ascii="Arial" w:hAnsi="Arial" w:cs="Arial"/>
                <w:sz w:val="18"/>
                <w:szCs w:val="18"/>
                <w:lang w:val="en-GB"/>
              </w:rPr>
              <w:t>BLO3.1. Students will demonstrate proficiency in common business software packages</w:t>
            </w:r>
          </w:p>
        </w:tc>
      </w:tr>
      <w:tr w:rsidR="00D25397" w:rsidRPr="0093373D" w14:paraId="390D9644" w14:textId="77777777" w:rsidTr="00D4367E">
        <w:tc>
          <w:tcPr>
            <w:tcW w:w="2405" w:type="dxa"/>
            <w:vMerge/>
          </w:tcPr>
          <w:p w14:paraId="7BAB10F6" w14:textId="77777777" w:rsidR="00D25397" w:rsidRPr="0093373D" w:rsidRDefault="00D25397" w:rsidP="00D4367E">
            <w:pPr>
              <w:pStyle w:val="metod"/>
              <w:ind w:firstLine="0"/>
              <w:rPr>
                <w:rFonts w:ascii="Arial" w:hAnsi="Arial" w:cs="Arial"/>
                <w:sz w:val="18"/>
                <w:szCs w:val="18"/>
                <w:lang w:val="en-GB"/>
              </w:rPr>
            </w:pPr>
          </w:p>
        </w:tc>
        <w:tc>
          <w:tcPr>
            <w:tcW w:w="7557" w:type="dxa"/>
          </w:tcPr>
          <w:p w14:paraId="6CB6BA15" w14:textId="77777777" w:rsidR="00D25397" w:rsidRPr="0093373D" w:rsidRDefault="00D25397" w:rsidP="00D4367E">
            <w:pPr>
              <w:pStyle w:val="metod"/>
              <w:ind w:firstLine="0"/>
              <w:jc w:val="both"/>
              <w:rPr>
                <w:rFonts w:ascii="Arial" w:hAnsi="Arial" w:cs="Arial"/>
                <w:b/>
                <w:sz w:val="18"/>
                <w:szCs w:val="18"/>
                <w:lang w:val="en-GB"/>
              </w:rPr>
            </w:pPr>
            <w:r w:rsidRPr="0093373D">
              <w:rPr>
                <w:rFonts w:ascii="Arial" w:hAnsi="Arial" w:cs="Arial"/>
                <w:sz w:val="18"/>
                <w:szCs w:val="18"/>
                <w:lang w:val="en-GB"/>
              </w:rPr>
              <w:t xml:space="preserve">BLO3.2. Students will be able to make decisions using appropriate IT tools </w:t>
            </w:r>
          </w:p>
        </w:tc>
      </w:tr>
      <w:tr w:rsidR="00D25397" w:rsidRPr="0093373D" w14:paraId="545949D0" w14:textId="77777777" w:rsidTr="00D4367E">
        <w:tc>
          <w:tcPr>
            <w:tcW w:w="2405" w:type="dxa"/>
            <w:vMerge w:val="restart"/>
          </w:tcPr>
          <w:p w14:paraId="594A7210" w14:textId="77777777" w:rsidR="00D25397" w:rsidRPr="0093373D" w:rsidRDefault="00D25397" w:rsidP="00D4367E">
            <w:pPr>
              <w:pStyle w:val="metod"/>
              <w:ind w:firstLine="0"/>
              <w:rPr>
                <w:rFonts w:ascii="Arial" w:hAnsi="Arial" w:cs="Arial"/>
                <w:sz w:val="18"/>
                <w:szCs w:val="18"/>
                <w:lang w:val="en-GB"/>
              </w:rPr>
            </w:pPr>
            <w:r w:rsidRPr="0093373D">
              <w:rPr>
                <w:rFonts w:ascii="Arial" w:hAnsi="Arial" w:cs="Arial"/>
                <w:sz w:val="18"/>
                <w:szCs w:val="18"/>
                <w:lang w:val="en-GB"/>
              </w:rPr>
              <w:t>Students will be effective communicators</w:t>
            </w:r>
          </w:p>
        </w:tc>
        <w:tc>
          <w:tcPr>
            <w:tcW w:w="7557" w:type="dxa"/>
          </w:tcPr>
          <w:p w14:paraId="1806B4F8" w14:textId="77777777" w:rsidR="00D25397" w:rsidRPr="0093373D" w:rsidRDefault="00D25397" w:rsidP="00D4367E">
            <w:pPr>
              <w:pStyle w:val="metod"/>
              <w:ind w:firstLine="0"/>
              <w:jc w:val="both"/>
              <w:rPr>
                <w:rFonts w:ascii="Arial" w:hAnsi="Arial" w:cs="Arial"/>
                <w:b/>
                <w:sz w:val="18"/>
                <w:szCs w:val="18"/>
                <w:lang w:val="en-GB"/>
              </w:rPr>
            </w:pPr>
            <w:r w:rsidRPr="0093373D">
              <w:rPr>
                <w:rFonts w:ascii="Arial" w:hAnsi="Arial" w:cs="Arial"/>
                <w:sz w:val="18"/>
                <w:szCs w:val="18"/>
                <w:lang w:val="en-GB"/>
              </w:rPr>
              <w:t>BLO4.1. Students will be able to communicate reasonably in different settings according to target audience tasks and situations</w:t>
            </w:r>
          </w:p>
        </w:tc>
      </w:tr>
      <w:tr w:rsidR="00D25397" w:rsidRPr="0093373D" w14:paraId="054609C3" w14:textId="77777777" w:rsidTr="00D4367E">
        <w:tc>
          <w:tcPr>
            <w:tcW w:w="2405" w:type="dxa"/>
            <w:vMerge/>
          </w:tcPr>
          <w:p w14:paraId="0071817D" w14:textId="77777777" w:rsidR="00D25397" w:rsidRPr="0093373D" w:rsidRDefault="00D25397" w:rsidP="00D4367E">
            <w:pPr>
              <w:pStyle w:val="metod"/>
              <w:ind w:firstLine="0"/>
              <w:jc w:val="both"/>
              <w:rPr>
                <w:rFonts w:ascii="Arial" w:hAnsi="Arial" w:cs="Arial"/>
                <w:b/>
                <w:sz w:val="18"/>
                <w:szCs w:val="18"/>
                <w:lang w:val="en-GB"/>
              </w:rPr>
            </w:pPr>
          </w:p>
        </w:tc>
        <w:tc>
          <w:tcPr>
            <w:tcW w:w="7557" w:type="dxa"/>
          </w:tcPr>
          <w:p w14:paraId="1D81527B" w14:textId="77777777" w:rsidR="00D25397" w:rsidRPr="0093373D" w:rsidRDefault="00D25397" w:rsidP="00D4367E">
            <w:pPr>
              <w:pStyle w:val="metod"/>
              <w:ind w:firstLine="0"/>
              <w:jc w:val="both"/>
              <w:rPr>
                <w:rFonts w:ascii="Arial" w:hAnsi="Arial" w:cs="Arial"/>
                <w:b/>
                <w:sz w:val="18"/>
                <w:szCs w:val="18"/>
                <w:lang w:val="en-GB"/>
              </w:rPr>
            </w:pPr>
            <w:r w:rsidRPr="0093373D">
              <w:rPr>
                <w:rFonts w:ascii="Arial" w:hAnsi="Arial" w:cs="Arial"/>
                <w:sz w:val="18"/>
                <w:szCs w:val="18"/>
                <w:lang w:val="en-GB"/>
              </w:rPr>
              <w:t xml:space="preserve">BLO4.2. Students will be able to convey their ideas effectively through an oral presentation </w:t>
            </w:r>
          </w:p>
        </w:tc>
      </w:tr>
      <w:tr w:rsidR="00D25397" w:rsidRPr="0093373D" w14:paraId="58CE1EBF" w14:textId="77777777" w:rsidTr="00D4367E">
        <w:tc>
          <w:tcPr>
            <w:tcW w:w="2405" w:type="dxa"/>
            <w:vMerge/>
          </w:tcPr>
          <w:p w14:paraId="6AF12AFB" w14:textId="77777777" w:rsidR="00D25397" w:rsidRPr="0093373D" w:rsidRDefault="00D25397" w:rsidP="00D4367E">
            <w:pPr>
              <w:pStyle w:val="metod"/>
              <w:ind w:firstLine="0"/>
              <w:jc w:val="both"/>
              <w:rPr>
                <w:rFonts w:ascii="Arial" w:hAnsi="Arial" w:cs="Arial"/>
                <w:b/>
                <w:sz w:val="18"/>
                <w:szCs w:val="18"/>
                <w:lang w:val="en-GB"/>
              </w:rPr>
            </w:pPr>
          </w:p>
        </w:tc>
        <w:tc>
          <w:tcPr>
            <w:tcW w:w="7557" w:type="dxa"/>
          </w:tcPr>
          <w:p w14:paraId="410ADD07" w14:textId="77777777" w:rsidR="00D25397" w:rsidRPr="0093373D" w:rsidRDefault="00D25397" w:rsidP="00D4367E">
            <w:pPr>
              <w:pStyle w:val="metod"/>
              <w:ind w:firstLine="0"/>
              <w:jc w:val="both"/>
              <w:rPr>
                <w:rFonts w:ascii="Arial" w:hAnsi="Arial" w:cs="Arial"/>
                <w:b/>
                <w:sz w:val="18"/>
                <w:szCs w:val="18"/>
                <w:lang w:val="en-GB"/>
              </w:rPr>
            </w:pPr>
            <w:r w:rsidRPr="0093373D">
              <w:rPr>
                <w:rFonts w:ascii="Arial" w:hAnsi="Arial" w:cs="Arial"/>
                <w:sz w:val="18"/>
                <w:szCs w:val="18"/>
                <w:lang w:val="en-GB"/>
              </w:rPr>
              <w:t>BLO4.3. Students will be able to convey their ideas effectively in a written paper</w:t>
            </w:r>
          </w:p>
        </w:tc>
      </w:tr>
    </w:tbl>
    <w:p w14:paraId="767E70FB" w14:textId="77777777" w:rsidR="00D25397" w:rsidRPr="0093373D" w:rsidRDefault="00D25397" w:rsidP="00D25397">
      <w:pPr>
        <w:pStyle w:val="metod"/>
        <w:ind w:firstLine="0"/>
        <w:jc w:val="both"/>
        <w:rPr>
          <w:rFonts w:ascii="Arial" w:hAnsi="Arial" w:cs="Arial"/>
          <w:b/>
          <w:sz w:val="18"/>
          <w:szCs w:val="18"/>
          <w:lang w:val="en-GB"/>
        </w:rPr>
      </w:pPr>
    </w:p>
    <w:p w14:paraId="6BC14717" w14:textId="77777777" w:rsidR="00D25397" w:rsidRPr="0093373D" w:rsidRDefault="00D25397" w:rsidP="00D25397">
      <w:pPr>
        <w:pStyle w:val="metod"/>
        <w:ind w:firstLine="0"/>
        <w:jc w:val="both"/>
        <w:rPr>
          <w:rFonts w:ascii="Arial" w:hAnsi="Arial" w:cs="Arial"/>
          <w:b/>
          <w:sz w:val="18"/>
          <w:szCs w:val="18"/>
          <w:lang w:val="en-GB"/>
        </w:rPr>
      </w:pPr>
      <w:r w:rsidRPr="0093373D">
        <w:rPr>
          <w:rFonts w:ascii="Arial" w:hAnsi="Arial" w:cs="Arial"/>
          <w:b/>
          <w:sz w:val="18"/>
          <w:szCs w:val="18"/>
          <w:lang w:val="en-GB"/>
        </w:rPr>
        <w:t xml:space="preserve">Learning objectives for the </w:t>
      </w:r>
      <w:r w:rsidRPr="0093373D">
        <w:rPr>
          <w:rFonts w:ascii="Arial" w:hAnsi="Arial" w:cs="Arial"/>
          <w:b/>
          <w:sz w:val="18"/>
          <w:szCs w:val="18"/>
          <w:u w:val="single"/>
          <w:lang w:val="en-GB"/>
        </w:rPr>
        <w:t>Bachelor of Social Science</w:t>
      </w:r>
    </w:p>
    <w:p w14:paraId="70D12B93" w14:textId="77777777" w:rsidR="00D25397" w:rsidRPr="0093373D" w:rsidRDefault="00D25397" w:rsidP="00D25397">
      <w:pPr>
        <w:pStyle w:val="metod"/>
        <w:ind w:firstLine="0"/>
        <w:jc w:val="both"/>
        <w:rPr>
          <w:rFonts w:ascii="Arial" w:hAnsi="Arial" w:cs="Arial"/>
          <w:i/>
          <w:sz w:val="16"/>
          <w:szCs w:val="18"/>
          <w:lang w:val="en-GB"/>
        </w:rPr>
      </w:pPr>
      <w:r w:rsidRPr="0093373D">
        <w:rPr>
          <w:rFonts w:ascii="Arial" w:hAnsi="Arial" w:cs="Arial"/>
          <w:i/>
          <w:sz w:val="16"/>
          <w:szCs w:val="18"/>
          <w:lang w:val="en-GB"/>
        </w:rPr>
        <w:t>Programmes:</w:t>
      </w:r>
    </w:p>
    <w:p w14:paraId="238187BC" w14:textId="77777777" w:rsidR="00D25397" w:rsidRPr="0093373D" w:rsidRDefault="00D25397" w:rsidP="00D25397">
      <w:pPr>
        <w:pStyle w:val="metod"/>
        <w:ind w:firstLine="0"/>
        <w:jc w:val="both"/>
        <w:rPr>
          <w:rFonts w:ascii="Arial" w:hAnsi="Arial" w:cs="Arial"/>
          <w:i/>
          <w:sz w:val="16"/>
          <w:szCs w:val="18"/>
          <w:lang w:val="en-GB"/>
        </w:rPr>
      </w:pPr>
      <w:r w:rsidRPr="0093373D">
        <w:rPr>
          <w:rFonts w:ascii="Arial" w:hAnsi="Arial" w:cs="Arial"/>
          <w:i/>
          <w:sz w:val="16"/>
          <w:szCs w:val="18"/>
          <w:lang w:val="en-GB"/>
        </w:rPr>
        <w:t xml:space="preserve">Economics and Data Analytics, </w:t>
      </w:r>
    </w:p>
    <w:p w14:paraId="3B410F57" w14:textId="77777777" w:rsidR="00D25397" w:rsidRPr="0093373D" w:rsidRDefault="00D25397" w:rsidP="00D25397">
      <w:pPr>
        <w:pStyle w:val="metod"/>
        <w:ind w:firstLine="0"/>
        <w:jc w:val="both"/>
        <w:rPr>
          <w:rFonts w:ascii="Arial" w:hAnsi="Arial" w:cs="Arial"/>
          <w:i/>
          <w:sz w:val="16"/>
          <w:szCs w:val="18"/>
          <w:lang w:val="en-GB"/>
        </w:rPr>
      </w:pPr>
      <w:r w:rsidRPr="0093373D">
        <w:rPr>
          <w:rFonts w:ascii="Arial" w:hAnsi="Arial" w:cs="Arial"/>
          <w:i/>
          <w:sz w:val="16"/>
          <w:szCs w:val="18"/>
          <w:lang w:val="en-GB"/>
        </w:rPr>
        <w:t>Economics and Politics</w:t>
      </w:r>
    </w:p>
    <w:p w14:paraId="49F6407D" w14:textId="77777777" w:rsidR="00D25397" w:rsidRPr="0093373D" w:rsidRDefault="00D25397" w:rsidP="00D25397">
      <w:pPr>
        <w:pStyle w:val="metod"/>
        <w:ind w:firstLine="0"/>
        <w:jc w:val="both"/>
        <w:rPr>
          <w:rFonts w:ascii="Arial" w:hAnsi="Arial" w:cs="Arial"/>
          <w:sz w:val="18"/>
          <w:szCs w:val="18"/>
          <w:lang w:val="en-GB"/>
        </w:rPr>
      </w:pPr>
    </w:p>
    <w:tbl>
      <w:tblPr>
        <w:tblStyle w:val="TableGrid"/>
        <w:tblW w:w="0" w:type="auto"/>
        <w:tblLook w:val="04A0" w:firstRow="1" w:lastRow="0" w:firstColumn="1" w:lastColumn="0" w:noHBand="0" w:noVBand="1"/>
      </w:tblPr>
      <w:tblGrid>
        <w:gridCol w:w="2375"/>
        <w:gridCol w:w="7361"/>
      </w:tblGrid>
      <w:tr w:rsidR="00D25397" w:rsidRPr="0093373D" w14:paraId="0D24306B" w14:textId="77777777" w:rsidTr="00D4367E">
        <w:tc>
          <w:tcPr>
            <w:tcW w:w="2405" w:type="dxa"/>
          </w:tcPr>
          <w:p w14:paraId="0714EAFB" w14:textId="77777777" w:rsidR="00D25397" w:rsidRPr="0093373D" w:rsidRDefault="00D25397" w:rsidP="00D4367E">
            <w:pPr>
              <w:pStyle w:val="metod"/>
              <w:ind w:firstLine="0"/>
              <w:jc w:val="both"/>
              <w:rPr>
                <w:rFonts w:ascii="Arial" w:hAnsi="Arial" w:cs="Arial"/>
                <w:b/>
                <w:sz w:val="18"/>
                <w:szCs w:val="18"/>
                <w:lang w:val="en-GB"/>
              </w:rPr>
            </w:pPr>
            <w:r w:rsidRPr="0093373D">
              <w:rPr>
                <w:rFonts w:ascii="Arial" w:hAnsi="Arial" w:cs="Arial"/>
                <w:b/>
                <w:sz w:val="18"/>
                <w:szCs w:val="18"/>
                <w:lang w:val="en-GB"/>
              </w:rPr>
              <w:t>Learning Goals</w:t>
            </w:r>
          </w:p>
        </w:tc>
        <w:tc>
          <w:tcPr>
            <w:tcW w:w="7557" w:type="dxa"/>
          </w:tcPr>
          <w:p w14:paraId="4887646B" w14:textId="77777777" w:rsidR="00D25397" w:rsidRPr="0093373D" w:rsidRDefault="00D25397" w:rsidP="00D4367E">
            <w:pPr>
              <w:pStyle w:val="metod"/>
              <w:ind w:firstLine="0"/>
              <w:jc w:val="both"/>
              <w:rPr>
                <w:rFonts w:ascii="Arial" w:hAnsi="Arial" w:cs="Arial"/>
                <w:b/>
                <w:sz w:val="18"/>
                <w:szCs w:val="18"/>
                <w:lang w:val="en-GB"/>
              </w:rPr>
            </w:pPr>
            <w:r w:rsidRPr="0093373D">
              <w:rPr>
                <w:rFonts w:ascii="Arial" w:hAnsi="Arial" w:cs="Arial"/>
                <w:b/>
                <w:sz w:val="18"/>
                <w:szCs w:val="18"/>
                <w:lang w:val="en-GB"/>
              </w:rPr>
              <w:t>Learning Objectives</w:t>
            </w:r>
          </w:p>
        </w:tc>
      </w:tr>
      <w:tr w:rsidR="00D25397" w:rsidRPr="0093373D" w14:paraId="6D982C1F" w14:textId="77777777" w:rsidTr="00D4367E">
        <w:tc>
          <w:tcPr>
            <w:tcW w:w="2405" w:type="dxa"/>
            <w:vMerge w:val="restart"/>
          </w:tcPr>
          <w:p w14:paraId="406240A7" w14:textId="77777777" w:rsidR="00D25397" w:rsidRPr="0093373D" w:rsidRDefault="00D25397" w:rsidP="00D4367E">
            <w:pPr>
              <w:pStyle w:val="metod"/>
              <w:ind w:firstLine="0"/>
              <w:rPr>
                <w:rFonts w:ascii="Arial" w:hAnsi="Arial" w:cs="Arial"/>
                <w:sz w:val="18"/>
                <w:szCs w:val="18"/>
                <w:lang w:val="en-GB"/>
              </w:rPr>
            </w:pPr>
            <w:r w:rsidRPr="0093373D">
              <w:rPr>
                <w:rFonts w:ascii="Arial" w:hAnsi="Arial" w:cs="Arial"/>
                <w:sz w:val="18"/>
                <w:szCs w:val="18"/>
                <w:lang w:val="en-GB"/>
              </w:rPr>
              <w:t>Students will be critical thinkers</w:t>
            </w:r>
          </w:p>
        </w:tc>
        <w:tc>
          <w:tcPr>
            <w:tcW w:w="7557" w:type="dxa"/>
          </w:tcPr>
          <w:p w14:paraId="145720F6" w14:textId="77777777" w:rsidR="00D25397" w:rsidRPr="0093373D" w:rsidRDefault="00D25397" w:rsidP="00D4367E">
            <w:pPr>
              <w:pStyle w:val="metod"/>
              <w:ind w:firstLine="0"/>
              <w:jc w:val="both"/>
              <w:rPr>
                <w:rFonts w:ascii="Arial" w:hAnsi="Arial" w:cs="Arial"/>
                <w:sz w:val="18"/>
                <w:szCs w:val="18"/>
                <w:lang w:val="en-GB"/>
              </w:rPr>
            </w:pPr>
            <w:r w:rsidRPr="0093373D">
              <w:rPr>
                <w:rFonts w:ascii="Arial" w:hAnsi="Arial" w:cs="Arial"/>
                <w:sz w:val="18"/>
                <w:szCs w:val="18"/>
                <w:lang w:val="en-GB"/>
              </w:rPr>
              <w:t xml:space="preserve">ELO1.1. Students will be able to understand core concepts and methods in the key economics disciplines </w:t>
            </w:r>
          </w:p>
        </w:tc>
      </w:tr>
      <w:tr w:rsidR="00D25397" w:rsidRPr="0093373D" w14:paraId="729212EA" w14:textId="77777777" w:rsidTr="00D4367E">
        <w:tc>
          <w:tcPr>
            <w:tcW w:w="2405" w:type="dxa"/>
            <w:vMerge/>
          </w:tcPr>
          <w:p w14:paraId="01E1884B" w14:textId="77777777" w:rsidR="00D25397" w:rsidRPr="0093373D" w:rsidRDefault="00D25397" w:rsidP="00D4367E">
            <w:pPr>
              <w:pStyle w:val="metod"/>
              <w:ind w:firstLine="0"/>
              <w:rPr>
                <w:rFonts w:ascii="Arial" w:hAnsi="Arial" w:cs="Arial"/>
                <w:sz w:val="18"/>
                <w:szCs w:val="18"/>
                <w:lang w:val="en-GB"/>
              </w:rPr>
            </w:pPr>
          </w:p>
        </w:tc>
        <w:tc>
          <w:tcPr>
            <w:tcW w:w="7557" w:type="dxa"/>
          </w:tcPr>
          <w:p w14:paraId="44364F6E" w14:textId="77777777" w:rsidR="00D25397" w:rsidRPr="0093373D" w:rsidRDefault="00D25397" w:rsidP="00D4367E">
            <w:pPr>
              <w:pStyle w:val="metod"/>
              <w:ind w:firstLine="0"/>
              <w:jc w:val="both"/>
              <w:rPr>
                <w:rFonts w:ascii="Arial" w:hAnsi="Arial" w:cs="Arial"/>
                <w:sz w:val="18"/>
                <w:szCs w:val="18"/>
                <w:lang w:val="en-GB"/>
              </w:rPr>
            </w:pPr>
            <w:r w:rsidRPr="0093373D">
              <w:rPr>
                <w:rFonts w:ascii="Arial" w:hAnsi="Arial" w:cs="Arial"/>
                <w:sz w:val="18"/>
                <w:szCs w:val="18"/>
                <w:lang w:val="en-GB"/>
              </w:rPr>
              <w:t xml:space="preserve">ELO1.2. Students will be able to identify underlying assumptions and logical consistency of causal statements </w:t>
            </w:r>
          </w:p>
        </w:tc>
      </w:tr>
      <w:tr w:rsidR="00D25397" w:rsidRPr="0093373D" w14:paraId="028DD76A" w14:textId="77777777" w:rsidTr="00D4367E">
        <w:tc>
          <w:tcPr>
            <w:tcW w:w="2405" w:type="dxa"/>
          </w:tcPr>
          <w:p w14:paraId="68EC97B0" w14:textId="77777777" w:rsidR="00D25397" w:rsidRPr="0093373D" w:rsidRDefault="00D25397" w:rsidP="00D4367E">
            <w:pPr>
              <w:pStyle w:val="metod"/>
              <w:ind w:firstLine="0"/>
              <w:rPr>
                <w:rFonts w:ascii="Arial" w:hAnsi="Arial" w:cs="Arial"/>
                <w:sz w:val="18"/>
                <w:szCs w:val="18"/>
                <w:lang w:val="en-GB"/>
              </w:rPr>
            </w:pPr>
            <w:r w:rsidRPr="0093373D">
              <w:rPr>
                <w:rFonts w:ascii="Arial" w:hAnsi="Arial" w:cs="Arial"/>
                <w:sz w:val="18"/>
                <w:szCs w:val="18"/>
                <w:lang w:val="en-GB"/>
              </w:rPr>
              <w:t>Students will have skills to employ economic thought for the common good</w:t>
            </w:r>
          </w:p>
        </w:tc>
        <w:tc>
          <w:tcPr>
            <w:tcW w:w="7557" w:type="dxa"/>
          </w:tcPr>
          <w:p w14:paraId="57841E5E" w14:textId="18C9251B" w:rsidR="00D25397" w:rsidRPr="0093373D" w:rsidRDefault="00D25397" w:rsidP="00D4367E">
            <w:pPr>
              <w:pStyle w:val="metod"/>
              <w:ind w:firstLine="0"/>
              <w:jc w:val="both"/>
              <w:rPr>
                <w:rFonts w:ascii="Arial" w:hAnsi="Arial" w:cs="Arial"/>
                <w:sz w:val="18"/>
                <w:szCs w:val="18"/>
                <w:lang w:val="en-GB"/>
              </w:rPr>
            </w:pPr>
            <w:r w:rsidRPr="0093373D">
              <w:rPr>
                <w:rFonts w:ascii="Arial" w:hAnsi="Arial" w:cs="Arial"/>
                <w:sz w:val="18"/>
                <w:szCs w:val="18"/>
                <w:lang w:val="en-GB"/>
              </w:rPr>
              <w:t>ELO2.1.</w:t>
            </w:r>
            <w:r>
              <w:rPr>
                <w:rFonts w:ascii="Arial" w:hAnsi="Arial" w:cs="Arial"/>
                <w:sz w:val="18"/>
                <w:szCs w:val="18"/>
                <w:lang w:val="en-GB"/>
              </w:rPr>
              <w:t xml:space="preserve"> </w:t>
            </w:r>
            <w:r w:rsidRPr="0093373D">
              <w:rPr>
                <w:rFonts w:ascii="Arial" w:hAnsi="Arial" w:cs="Arial"/>
                <w:sz w:val="18"/>
                <w:szCs w:val="18"/>
                <w:lang w:val="en-GB"/>
              </w:rPr>
              <w:t xml:space="preserve">Students will have a keen sense of ethical criteria for practical problem-solving </w:t>
            </w:r>
          </w:p>
        </w:tc>
      </w:tr>
      <w:tr w:rsidR="00D25397" w:rsidRPr="0093373D" w14:paraId="2C511C66" w14:textId="77777777" w:rsidTr="00D4367E">
        <w:tc>
          <w:tcPr>
            <w:tcW w:w="2405" w:type="dxa"/>
            <w:vMerge w:val="restart"/>
          </w:tcPr>
          <w:p w14:paraId="168DBA21" w14:textId="77777777" w:rsidR="00D25397" w:rsidRPr="0093373D" w:rsidRDefault="00D25397" w:rsidP="00D4367E">
            <w:pPr>
              <w:pStyle w:val="metod"/>
              <w:ind w:firstLine="0"/>
              <w:rPr>
                <w:rFonts w:ascii="Arial" w:hAnsi="Arial" w:cs="Arial"/>
                <w:sz w:val="18"/>
                <w:szCs w:val="18"/>
                <w:lang w:val="en-GB"/>
              </w:rPr>
            </w:pPr>
            <w:r w:rsidRPr="0093373D">
              <w:rPr>
                <w:rFonts w:ascii="Arial" w:hAnsi="Arial" w:cs="Arial"/>
                <w:sz w:val="18"/>
                <w:szCs w:val="18"/>
                <w:lang w:val="en-GB"/>
              </w:rPr>
              <w:t>Students will be technology agile</w:t>
            </w:r>
          </w:p>
        </w:tc>
        <w:tc>
          <w:tcPr>
            <w:tcW w:w="7557" w:type="dxa"/>
          </w:tcPr>
          <w:p w14:paraId="562A3571" w14:textId="77777777" w:rsidR="00D25397" w:rsidRPr="0093373D" w:rsidRDefault="00D25397" w:rsidP="00D4367E">
            <w:pPr>
              <w:pStyle w:val="metod"/>
              <w:ind w:firstLine="0"/>
              <w:jc w:val="both"/>
              <w:rPr>
                <w:rFonts w:ascii="Arial" w:hAnsi="Arial" w:cs="Arial"/>
                <w:sz w:val="18"/>
                <w:szCs w:val="18"/>
                <w:lang w:val="en-GB"/>
              </w:rPr>
            </w:pPr>
            <w:r w:rsidRPr="0093373D">
              <w:rPr>
                <w:rFonts w:ascii="Arial" w:hAnsi="Arial" w:cs="Arial"/>
                <w:sz w:val="18"/>
                <w:szCs w:val="18"/>
                <w:lang w:val="en-GB"/>
              </w:rPr>
              <w:t xml:space="preserve">ELO3.1. Students will demonstrate proficiency in common business software packages </w:t>
            </w:r>
          </w:p>
        </w:tc>
      </w:tr>
      <w:tr w:rsidR="00D25397" w:rsidRPr="0093373D" w14:paraId="0909EF24" w14:textId="77777777" w:rsidTr="00D4367E">
        <w:tc>
          <w:tcPr>
            <w:tcW w:w="2405" w:type="dxa"/>
            <w:vMerge/>
          </w:tcPr>
          <w:p w14:paraId="3EBB418F" w14:textId="77777777" w:rsidR="00D25397" w:rsidRPr="0093373D" w:rsidRDefault="00D25397" w:rsidP="00D4367E">
            <w:pPr>
              <w:pStyle w:val="metod"/>
              <w:ind w:firstLine="0"/>
              <w:rPr>
                <w:rFonts w:ascii="Arial" w:hAnsi="Arial" w:cs="Arial"/>
                <w:sz w:val="18"/>
                <w:szCs w:val="18"/>
                <w:lang w:val="en-GB"/>
              </w:rPr>
            </w:pPr>
          </w:p>
        </w:tc>
        <w:tc>
          <w:tcPr>
            <w:tcW w:w="7557" w:type="dxa"/>
          </w:tcPr>
          <w:p w14:paraId="30CECFE2" w14:textId="77777777" w:rsidR="00D25397" w:rsidRPr="0093373D" w:rsidRDefault="00D25397" w:rsidP="00D4367E">
            <w:pPr>
              <w:pStyle w:val="metod"/>
              <w:ind w:firstLine="0"/>
              <w:jc w:val="both"/>
              <w:rPr>
                <w:rFonts w:ascii="Arial" w:hAnsi="Arial" w:cs="Arial"/>
                <w:sz w:val="18"/>
                <w:szCs w:val="18"/>
                <w:lang w:val="en-GB"/>
              </w:rPr>
            </w:pPr>
            <w:r w:rsidRPr="0093373D">
              <w:rPr>
                <w:rFonts w:ascii="Arial" w:hAnsi="Arial" w:cs="Arial"/>
                <w:sz w:val="18"/>
                <w:szCs w:val="18"/>
                <w:lang w:val="en-GB"/>
              </w:rPr>
              <w:t xml:space="preserve">ELO3.2. Students will be able to make decisions using appropriate IT tools </w:t>
            </w:r>
          </w:p>
        </w:tc>
      </w:tr>
      <w:tr w:rsidR="00D25397" w:rsidRPr="0093373D" w14:paraId="6C3FA5A9" w14:textId="77777777" w:rsidTr="00D4367E">
        <w:tc>
          <w:tcPr>
            <w:tcW w:w="2405" w:type="dxa"/>
            <w:vMerge w:val="restart"/>
          </w:tcPr>
          <w:p w14:paraId="5D27E9FB" w14:textId="77777777" w:rsidR="00D25397" w:rsidRPr="0093373D" w:rsidRDefault="00D25397" w:rsidP="00D4367E">
            <w:pPr>
              <w:pStyle w:val="metod"/>
              <w:ind w:firstLine="0"/>
              <w:rPr>
                <w:rFonts w:ascii="Arial" w:hAnsi="Arial" w:cs="Arial"/>
                <w:sz w:val="18"/>
                <w:szCs w:val="18"/>
                <w:lang w:val="en-GB"/>
              </w:rPr>
            </w:pPr>
            <w:r w:rsidRPr="0093373D">
              <w:rPr>
                <w:rFonts w:ascii="Arial" w:hAnsi="Arial" w:cs="Arial"/>
                <w:sz w:val="18"/>
                <w:szCs w:val="18"/>
                <w:lang w:val="en-GB"/>
              </w:rPr>
              <w:t>Students will be effective communicators</w:t>
            </w:r>
          </w:p>
        </w:tc>
        <w:tc>
          <w:tcPr>
            <w:tcW w:w="7557" w:type="dxa"/>
          </w:tcPr>
          <w:p w14:paraId="5F481AF9" w14:textId="77A14A22" w:rsidR="00D25397" w:rsidRPr="0093373D" w:rsidRDefault="00D25397" w:rsidP="00D4367E">
            <w:pPr>
              <w:pStyle w:val="metod"/>
              <w:ind w:firstLine="0"/>
              <w:jc w:val="both"/>
              <w:rPr>
                <w:rFonts w:ascii="Arial" w:hAnsi="Arial" w:cs="Arial"/>
                <w:sz w:val="18"/>
                <w:szCs w:val="18"/>
                <w:lang w:val="en-GB"/>
              </w:rPr>
            </w:pPr>
            <w:r w:rsidRPr="0093373D">
              <w:rPr>
                <w:rFonts w:ascii="Arial" w:hAnsi="Arial" w:cs="Arial"/>
                <w:sz w:val="18"/>
                <w:szCs w:val="18"/>
                <w:lang w:val="en-GB"/>
              </w:rPr>
              <w:t>ELO4.1.</w:t>
            </w:r>
            <w:r>
              <w:rPr>
                <w:rFonts w:ascii="Arial" w:hAnsi="Arial" w:cs="Arial"/>
                <w:sz w:val="18"/>
                <w:szCs w:val="18"/>
                <w:lang w:val="en-GB"/>
              </w:rPr>
              <w:t xml:space="preserve"> </w:t>
            </w:r>
            <w:r w:rsidRPr="0093373D">
              <w:rPr>
                <w:rFonts w:ascii="Arial" w:hAnsi="Arial" w:cs="Arial"/>
                <w:sz w:val="18"/>
                <w:szCs w:val="18"/>
                <w:lang w:val="en-GB"/>
              </w:rPr>
              <w:t xml:space="preserve">Students will be able to communicate reasonably in different settings according to target audience tasks and situations </w:t>
            </w:r>
          </w:p>
        </w:tc>
      </w:tr>
      <w:tr w:rsidR="00D25397" w:rsidRPr="0093373D" w14:paraId="2470B24E" w14:textId="77777777" w:rsidTr="00D4367E">
        <w:tc>
          <w:tcPr>
            <w:tcW w:w="2405" w:type="dxa"/>
            <w:vMerge/>
          </w:tcPr>
          <w:p w14:paraId="60C3311D" w14:textId="77777777" w:rsidR="00D25397" w:rsidRPr="0093373D" w:rsidRDefault="00D25397" w:rsidP="00D4367E">
            <w:pPr>
              <w:pStyle w:val="metod"/>
              <w:ind w:firstLine="0"/>
              <w:jc w:val="both"/>
              <w:rPr>
                <w:rFonts w:ascii="Arial" w:hAnsi="Arial" w:cs="Arial"/>
                <w:b/>
                <w:sz w:val="18"/>
                <w:szCs w:val="18"/>
                <w:lang w:val="en-GB"/>
              </w:rPr>
            </w:pPr>
          </w:p>
        </w:tc>
        <w:tc>
          <w:tcPr>
            <w:tcW w:w="7557" w:type="dxa"/>
          </w:tcPr>
          <w:p w14:paraId="3B4014F4" w14:textId="01A5E594" w:rsidR="00D25397" w:rsidRPr="0093373D" w:rsidRDefault="00D25397" w:rsidP="00D4367E">
            <w:pPr>
              <w:pStyle w:val="metod"/>
              <w:ind w:firstLine="0"/>
              <w:jc w:val="both"/>
              <w:rPr>
                <w:rFonts w:ascii="Arial" w:hAnsi="Arial" w:cs="Arial"/>
                <w:sz w:val="18"/>
                <w:szCs w:val="18"/>
                <w:lang w:val="en-GB"/>
              </w:rPr>
            </w:pPr>
            <w:r w:rsidRPr="0093373D">
              <w:rPr>
                <w:rFonts w:ascii="Arial" w:hAnsi="Arial" w:cs="Arial"/>
                <w:sz w:val="18"/>
                <w:szCs w:val="18"/>
                <w:lang w:val="en-GB"/>
              </w:rPr>
              <w:t>ELO4.2.</w:t>
            </w:r>
            <w:r>
              <w:rPr>
                <w:rFonts w:ascii="Arial" w:hAnsi="Arial" w:cs="Arial"/>
                <w:sz w:val="18"/>
                <w:szCs w:val="18"/>
                <w:lang w:val="en-GB"/>
              </w:rPr>
              <w:t xml:space="preserve"> </w:t>
            </w:r>
            <w:r w:rsidRPr="0093373D">
              <w:rPr>
                <w:rFonts w:ascii="Arial" w:hAnsi="Arial" w:cs="Arial"/>
                <w:sz w:val="18"/>
                <w:szCs w:val="18"/>
                <w:lang w:val="en-GB"/>
              </w:rPr>
              <w:t xml:space="preserve">Students will be able to convey their ideas effectively through an oral presentation </w:t>
            </w:r>
          </w:p>
        </w:tc>
      </w:tr>
      <w:tr w:rsidR="00D25397" w:rsidRPr="0093373D" w14:paraId="5045B658" w14:textId="77777777" w:rsidTr="00D4367E">
        <w:tc>
          <w:tcPr>
            <w:tcW w:w="2405" w:type="dxa"/>
            <w:vMerge/>
          </w:tcPr>
          <w:p w14:paraId="12750FC3" w14:textId="77777777" w:rsidR="00D25397" w:rsidRPr="0093373D" w:rsidRDefault="00D25397" w:rsidP="00D4367E">
            <w:pPr>
              <w:pStyle w:val="metod"/>
              <w:ind w:firstLine="0"/>
              <w:jc w:val="both"/>
              <w:rPr>
                <w:rFonts w:ascii="Arial" w:hAnsi="Arial" w:cs="Arial"/>
                <w:b/>
                <w:sz w:val="18"/>
                <w:szCs w:val="18"/>
                <w:lang w:val="en-GB"/>
              </w:rPr>
            </w:pPr>
          </w:p>
        </w:tc>
        <w:tc>
          <w:tcPr>
            <w:tcW w:w="7557" w:type="dxa"/>
          </w:tcPr>
          <w:p w14:paraId="2FEA72E0" w14:textId="77777777" w:rsidR="00D25397" w:rsidRPr="0093373D" w:rsidRDefault="00D25397" w:rsidP="00D4367E">
            <w:pPr>
              <w:pStyle w:val="metod"/>
              <w:ind w:firstLine="0"/>
              <w:jc w:val="both"/>
              <w:rPr>
                <w:rFonts w:ascii="Arial" w:hAnsi="Arial" w:cs="Arial"/>
                <w:sz w:val="18"/>
                <w:szCs w:val="18"/>
                <w:lang w:val="en-GB"/>
              </w:rPr>
            </w:pPr>
            <w:r w:rsidRPr="0093373D">
              <w:rPr>
                <w:rFonts w:ascii="Arial" w:hAnsi="Arial" w:cs="Arial"/>
                <w:sz w:val="18"/>
                <w:szCs w:val="18"/>
                <w:lang w:val="en-GB"/>
              </w:rPr>
              <w:t xml:space="preserve">ELO4.3. Students will be able to convey their ideas effectively in a written paper </w:t>
            </w:r>
          </w:p>
        </w:tc>
      </w:tr>
    </w:tbl>
    <w:p w14:paraId="1D7125F0" w14:textId="77777777" w:rsidR="00D25397" w:rsidRPr="0093373D" w:rsidRDefault="00D25397" w:rsidP="00D25397">
      <w:pPr>
        <w:pStyle w:val="metod"/>
        <w:ind w:firstLine="0"/>
        <w:jc w:val="both"/>
        <w:rPr>
          <w:rFonts w:ascii="Arial" w:hAnsi="Arial" w:cs="Arial"/>
          <w:sz w:val="18"/>
          <w:szCs w:val="18"/>
          <w:lang w:val="en-GB"/>
        </w:rPr>
      </w:pPr>
    </w:p>
    <w:p w14:paraId="32F4ABB4" w14:textId="77777777" w:rsidR="00D25397" w:rsidRPr="00CB75AF" w:rsidRDefault="00D25397" w:rsidP="00B03E26">
      <w:pPr>
        <w:ind w:right="1"/>
        <w:jc w:val="both"/>
        <w:rPr>
          <w:rFonts w:ascii="Arial" w:hAnsi="Arial" w:cs="Arial"/>
          <w:b/>
          <w:bCs/>
          <w:sz w:val="18"/>
          <w:szCs w:val="18"/>
          <w:lang w:eastAsia="ar-SA"/>
        </w:rPr>
      </w:pPr>
    </w:p>
    <w:sectPr w:rsidR="00D25397" w:rsidRPr="00CB75AF" w:rsidSect="00CE2E2D">
      <w:headerReference w:type="even" r:id="rId11"/>
      <w:headerReference w:type="default" r:id="rId12"/>
      <w:footerReference w:type="even" r:id="rId13"/>
      <w:footerReference w:type="default" r:id="rId14"/>
      <w:headerReference w:type="first" r:id="rId15"/>
      <w:footerReference w:type="first" r:id="rId16"/>
      <w:pgSz w:w="11906" w:h="16838"/>
      <w:pgMar w:top="1440" w:right="1080" w:bottom="1440" w:left="1080" w:header="720" w:footer="1134" w:gutter="0"/>
      <w:cols w:space="720"/>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E8D165C" w14:textId="77777777" w:rsidR="00221954" w:rsidRDefault="00221954">
      <w:pPr>
        <w:spacing w:line="240" w:lineRule="auto"/>
      </w:pPr>
      <w:r>
        <w:separator/>
      </w:r>
    </w:p>
  </w:endnote>
  <w:endnote w:type="continuationSeparator" w:id="0">
    <w:p w14:paraId="16650B40" w14:textId="77777777" w:rsidR="00221954" w:rsidRDefault="0022195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egoe UI">
    <w:altName w:val="Calibri"/>
    <w:panose1 w:val="020B0604020202020204"/>
    <w:charset w:val="00"/>
    <w:family w:val="swiss"/>
    <w:pitch w:val="variable"/>
    <w:sig w:usb0="E4002EFF" w:usb1="C000E47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Arial Unicode MS"/>
    <w:panose1 w:val="020B0604020202020204"/>
    <w:charset w:val="80"/>
    <w:family w:val="auto"/>
    <w:pitch w:val="default"/>
  </w:font>
  <w:font w:name="Lucida Sans">
    <w:panose1 w:val="020B0602030504020204"/>
    <w:charset w:val="4D"/>
    <w:family w:val="swiss"/>
    <w:pitch w:val="variable"/>
    <w:sig w:usb0="00000003" w:usb1="00000000" w:usb2="00000000" w:usb3="00000000" w:csb0="00000001" w:csb1="00000000"/>
  </w:font>
  <w:font w:name="Calibri">
    <w:panose1 w:val="020F0502020204030204"/>
    <w:charset w:val="00"/>
    <w:family w:val="swiss"/>
    <w:pitch w:val="variable"/>
    <w:sig w:usb0="E0002AFF" w:usb1="C000ACFF"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1D2F96" w14:textId="77777777" w:rsidR="00B26DE9" w:rsidRDefault="00B26DE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3C411C3" w14:textId="6D745DD6" w:rsidR="00462917" w:rsidRDefault="00462917">
    <w:pPr>
      <w:pStyle w:val="Footer"/>
      <w:jc w:val="center"/>
    </w:pPr>
    <w:r>
      <w:rPr>
        <w:rFonts w:eastAsia="SimSun" w:cs="Arial"/>
        <w:color w:val="000000"/>
        <w:szCs w:val="24"/>
        <w:lang w:eastAsia="ar-SA"/>
      </w:rPr>
      <w:fldChar w:fldCharType="begin"/>
    </w:r>
    <w:r>
      <w:rPr>
        <w:rFonts w:eastAsia="SimSun" w:cs="Arial"/>
        <w:color w:val="000000"/>
        <w:szCs w:val="24"/>
        <w:lang w:eastAsia="ar-SA"/>
      </w:rPr>
      <w:instrText xml:space="preserve"> PAGE </w:instrText>
    </w:r>
    <w:r>
      <w:rPr>
        <w:rFonts w:eastAsia="SimSun" w:cs="Arial"/>
        <w:color w:val="000000"/>
        <w:szCs w:val="24"/>
        <w:lang w:eastAsia="ar-SA"/>
      </w:rPr>
      <w:fldChar w:fldCharType="separate"/>
    </w:r>
    <w:r w:rsidR="00CB75AF">
      <w:rPr>
        <w:rFonts w:eastAsia="SimSun" w:cs="Arial"/>
        <w:noProof/>
        <w:color w:val="000000"/>
        <w:szCs w:val="24"/>
        <w:lang w:eastAsia="ar-SA"/>
      </w:rPr>
      <w:t>1</w:t>
    </w:r>
    <w:r>
      <w:rPr>
        <w:rFonts w:eastAsia="SimSun" w:cs="Arial"/>
        <w:color w:val="000000"/>
        <w:szCs w:val="24"/>
        <w:lang w:eastAsia="ar-SA"/>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83A6B96" w14:textId="77777777" w:rsidR="00B26DE9" w:rsidRDefault="00B26DE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61BF952" w14:textId="77777777" w:rsidR="00221954" w:rsidRDefault="00221954">
      <w:pPr>
        <w:spacing w:line="240" w:lineRule="auto"/>
      </w:pPr>
      <w:r>
        <w:separator/>
      </w:r>
    </w:p>
  </w:footnote>
  <w:footnote w:type="continuationSeparator" w:id="0">
    <w:p w14:paraId="4E010813" w14:textId="77777777" w:rsidR="00221954" w:rsidRDefault="0022195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CA4D223" w14:textId="77777777" w:rsidR="009619A8" w:rsidRDefault="009619A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ACBF40C" w14:textId="060CCDC0" w:rsidR="009650EB" w:rsidRDefault="00B03E26">
    <w:pPr>
      <w:pStyle w:val="Header"/>
    </w:pPr>
    <w:r>
      <w:rPr>
        <w:noProof/>
        <w:sz w:val="12"/>
        <w:szCs w:val="12"/>
        <w:lang w:val="lt-LT" w:eastAsia="lt-LT"/>
      </w:rPr>
      <w:drawing>
        <wp:inline distT="0" distB="0" distL="0" distR="0" wp14:anchorId="343DF573" wp14:editId="47FE072E">
          <wp:extent cx="2019300" cy="400050"/>
          <wp:effectExtent l="0" t="0" r="0" b="0"/>
          <wp:docPr id="1" name="Picture 1" descr="Logo&#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10;&#10;Description automatically generated with medium confidenc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9300" cy="40005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6C6A2B5" w14:textId="77777777" w:rsidR="009619A8" w:rsidRDefault="009619A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1"/>
    <w:name w:val="WW8Num1"/>
    <w:lvl w:ilvl="0">
      <w:start w:val="1"/>
      <w:numFmt w:val="bullet"/>
      <w:lvlText w:val="•"/>
      <w:lvlJc w:val="left"/>
      <w:pPr>
        <w:tabs>
          <w:tab w:val="num" w:pos="720"/>
        </w:tabs>
        <w:ind w:left="720" w:hanging="360"/>
      </w:pPr>
      <w:rPr>
        <w:rFonts w:ascii="Segoe UI" w:hAnsi="Segoe UI" w:cs="Arial"/>
        <w:lang w:val="en-GB"/>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1" w15:restartNumberingAfterBreak="0">
    <w:nsid w:val="00000002"/>
    <w:multiLevelType w:val="multilevel"/>
    <w:tmpl w:val="00000002"/>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15:restartNumberingAfterBreak="0">
    <w:nsid w:val="05181279"/>
    <w:multiLevelType w:val="hybridMultilevel"/>
    <w:tmpl w:val="8F423F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FE32A47"/>
    <w:multiLevelType w:val="hybridMultilevel"/>
    <w:tmpl w:val="AEDA67D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displayBackgroundShape/>
  <w:embedSystemFonts/>
  <w:proofState w:spelling="clean" w:grammar="clean"/>
  <w:defaultTabStop w:val="708"/>
  <w:defaultTableStyle w:val="Normal"/>
  <w:drawingGridVerticalSpacing w:val="300"/>
  <w:displayHorizontalDrawingGridEvery w:val="0"/>
  <w:displayVerticalDrawingGridEvery w:val="0"/>
  <w:noPunctuationKerning/>
  <w:characterSpacingControl w:val="doNotCompress"/>
  <w:strictFirstAndLastChars/>
  <w:hdrShapeDefaults>
    <o:shapedefaults v:ext="edit" spidmax="2049"/>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119E"/>
    <w:rsid w:val="00003E3E"/>
    <w:rsid w:val="00031557"/>
    <w:rsid w:val="00056578"/>
    <w:rsid w:val="00060979"/>
    <w:rsid w:val="000E73C1"/>
    <w:rsid w:val="000E77BF"/>
    <w:rsid w:val="001344E2"/>
    <w:rsid w:val="00143E85"/>
    <w:rsid w:val="0019273A"/>
    <w:rsid w:val="001E22DF"/>
    <w:rsid w:val="001F4DED"/>
    <w:rsid w:val="00214518"/>
    <w:rsid w:val="0022131E"/>
    <w:rsid w:val="00221954"/>
    <w:rsid w:val="002312E6"/>
    <w:rsid w:val="00243196"/>
    <w:rsid w:val="0025407B"/>
    <w:rsid w:val="00280DE5"/>
    <w:rsid w:val="00290B3D"/>
    <w:rsid w:val="00304546"/>
    <w:rsid w:val="00312999"/>
    <w:rsid w:val="00337E38"/>
    <w:rsid w:val="00364955"/>
    <w:rsid w:val="00366C44"/>
    <w:rsid w:val="0037691F"/>
    <w:rsid w:val="003948A9"/>
    <w:rsid w:val="004326D9"/>
    <w:rsid w:val="00434C80"/>
    <w:rsid w:val="00437C7F"/>
    <w:rsid w:val="004562D4"/>
    <w:rsid w:val="00462917"/>
    <w:rsid w:val="00474513"/>
    <w:rsid w:val="00487B95"/>
    <w:rsid w:val="004A6624"/>
    <w:rsid w:val="004B69C1"/>
    <w:rsid w:val="004C070D"/>
    <w:rsid w:val="00571234"/>
    <w:rsid w:val="005B4AEF"/>
    <w:rsid w:val="005D3D4F"/>
    <w:rsid w:val="00602C31"/>
    <w:rsid w:val="006C42FA"/>
    <w:rsid w:val="007113F1"/>
    <w:rsid w:val="0078119E"/>
    <w:rsid w:val="008466C1"/>
    <w:rsid w:val="008846E1"/>
    <w:rsid w:val="008A2828"/>
    <w:rsid w:val="008C0960"/>
    <w:rsid w:val="00901AD1"/>
    <w:rsid w:val="00920B9C"/>
    <w:rsid w:val="00926E2F"/>
    <w:rsid w:val="00936C24"/>
    <w:rsid w:val="00944B2B"/>
    <w:rsid w:val="009619A8"/>
    <w:rsid w:val="009650EB"/>
    <w:rsid w:val="009A2D0F"/>
    <w:rsid w:val="009D1529"/>
    <w:rsid w:val="009E0355"/>
    <w:rsid w:val="009F71CB"/>
    <w:rsid w:val="00A117EB"/>
    <w:rsid w:val="00AA0441"/>
    <w:rsid w:val="00AC2BA8"/>
    <w:rsid w:val="00AC40A7"/>
    <w:rsid w:val="00AE17ED"/>
    <w:rsid w:val="00B03E26"/>
    <w:rsid w:val="00B26DE9"/>
    <w:rsid w:val="00B5760F"/>
    <w:rsid w:val="00B617AA"/>
    <w:rsid w:val="00B72033"/>
    <w:rsid w:val="00B94EF1"/>
    <w:rsid w:val="00BA526A"/>
    <w:rsid w:val="00BA7DA2"/>
    <w:rsid w:val="00C067A1"/>
    <w:rsid w:val="00C1369C"/>
    <w:rsid w:val="00CA2A7B"/>
    <w:rsid w:val="00CB1AFA"/>
    <w:rsid w:val="00CB4864"/>
    <w:rsid w:val="00CB75AF"/>
    <w:rsid w:val="00CE2E2D"/>
    <w:rsid w:val="00D25397"/>
    <w:rsid w:val="00D37EC5"/>
    <w:rsid w:val="00D63C82"/>
    <w:rsid w:val="00D81363"/>
    <w:rsid w:val="00DE0726"/>
    <w:rsid w:val="00E14F1C"/>
    <w:rsid w:val="00E308D1"/>
    <w:rsid w:val="00E374C4"/>
    <w:rsid w:val="00E63EFA"/>
    <w:rsid w:val="00ED643B"/>
    <w:rsid w:val="00EE076B"/>
    <w:rsid w:val="00F02533"/>
    <w:rsid w:val="00F3192E"/>
    <w:rsid w:val="00F51C2A"/>
    <w:rsid w:val="00F93DA3"/>
    <w:rsid w:val="00FE06D2"/>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16606383"/>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spacing w:line="100" w:lineRule="atLeast"/>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2z0">
    <w:name w:val="WW8Num2z0"/>
  </w:style>
  <w:style w:type="character" w:customStyle="1" w:styleId="WW8Num2z1">
    <w:name w:val="WW8Num2z1"/>
    <w:rPr>
      <w:rFonts w:ascii="Symbol" w:hAnsi="Symbol" w:cs="OpenSymbol"/>
    </w:rPr>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3z0">
    <w:name w:val="WW8Num3z0"/>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styleId="Hyperlink">
    <w:name w:val="Hyperlink"/>
  </w:style>
  <w:style w:type="character" w:customStyle="1" w:styleId="NumberingSymbols">
    <w:name w:val="Numbering Symbols"/>
  </w:style>
  <w:style w:type="character" w:customStyle="1" w:styleId="Bullets">
    <w:name w:val="Bullets"/>
  </w:style>
  <w:style w:type="character" w:styleId="Emphasis">
    <w:name w:val="Emphasis"/>
    <w:qFormat/>
    <w:rPr>
      <w:i/>
      <w:iCs/>
    </w:rPr>
  </w:style>
  <w:style w:type="paragraph" w:customStyle="1" w:styleId="Heading">
    <w:name w:val="Heading"/>
    <w:basedOn w:val="Normal"/>
    <w:next w:val="BodyText"/>
    <w:pPr>
      <w:keepNext/>
      <w:spacing w:before="240" w:after="120"/>
    </w:pPr>
  </w:style>
  <w:style w:type="paragraph" w:styleId="BodyText">
    <w:name w:val="Body Text"/>
    <w:basedOn w:val="Normal"/>
    <w:pPr>
      <w:spacing w:after="120"/>
    </w:pPr>
  </w:style>
  <w:style w:type="paragraph" w:styleId="List">
    <w:name w:val="List"/>
    <w:basedOn w:val="BodyText"/>
    <w:rPr>
      <w:rFonts w:cs="Lucida Sans"/>
    </w:rPr>
  </w:style>
  <w:style w:type="paragraph" w:styleId="Caption">
    <w:name w:val="caption"/>
    <w:basedOn w:val="Normal"/>
    <w:qFormat/>
    <w:pPr>
      <w:suppressLineNumbers/>
      <w:spacing w:before="120" w:after="120"/>
    </w:pPr>
  </w:style>
  <w:style w:type="paragraph" w:customStyle="1" w:styleId="Index">
    <w:name w:val="Index"/>
    <w:basedOn w:val="Normal"/>
    <w:pPr>
      <w:suppressLineNumbers/>
    </w:pPr>
    <w:rPr>
      <w:rFonts w:cs="Lucida Sans"/>
    </w:rPr>
  </w:style>
  <w:style w:type="paragraph" w:customStyle="1" w:styleId="TableContents">
    <w:name w:val="Table Contents"/>
    <w:basedOn w:val="Normal"/>
    <w:pPr>
      <w:suppressLineNumbers/>
    </w:pPr>
  </w:style>
  <w:style w:type="paragraph" w:customStyle="1" w:styleId="TableHeading">
    <w:name w:val="Table Heading"/>
    <w:basedOn w:val="TableContents"/>
    <w:pPr>
      <w:jc w:val="center"/>
    </w:pPr>
    <w:rPr>
      <w:b/>
      <w:bCs/>
    </w:rPr>
  </w:style>
  <w:style w:type="paragraph" w:styleId="Header">
    <w:name w:val="header"/>
    <w:basedOn w:val="Normal"/>
    <w:pPr>
      <w:suppressLineNumbers/>
      <w:tabs>
        <w:tab w:val="center" w:pos="4819"/>
        <w:tab w:val="right" w:pos="9638"/>
      </w:tabs>
    </w:pPr>
  </w:style>
  <w:style w:type="paragraph" w:styleId="Footer">
    <w:name w:val="footer"/>
    <w:basedOn w:val="Normal"/>
    <w:pPr>
      <w:suppressLineNumbers/>
      <w:tabs>
        <w:tab w:val="center" w:pos="4819"/>
        <w:tab w:val="right" w:pos="9638"/>
      </w:tabs>
    </w:pPr>
  </w:style>
  <w:style w:type="character" w:styleId="FollowedHyperlink">
    <w:name w:val="FollowedHyperlink"/>
    <w:uiPriority w:val="99"/>
    <w:semiHidden/>
    <w:unhideWhenUsed/>
    <w:rsid w:val="005B4AEF"/>
    <w:rPr>
      <w:color w:val="954F72"/>
      <w:u w:val="single"/>
    </w:rPr>
  </w:style>
  <w:style w:type="paragraph" w:styleId="ListParagraph">
    <w:name w:val="List Paragraph"/>
    <w:basedOn w:val="Normal"/>
    <w:uiPriority w:val="34"/>
    <w:qFormat/>
    <w:rsid w:val="00AC40A7"/>
    <w:pPr>
      <w:ind w:left="720"/>
      <w:contextualSpacing/>
    </w:pPr>
  </w:style>
  <w:style w:type="character" w:customStyle="1" w:styleId="UnresolvedMention1">
    <w:name w:val="Unresolved Mention1"/>
    <w:basedOn w:val="DefaultParagraphFont"/>
    <w:uiPriority w:val="99"/>
    <w:rsid w:val="00E374C4"/>
    <w:rPr>
      <w:color w:val="605E5C"/>
      <w:shd w:val="clear" w:color="auto" w:fill="E1DFDD"/>
    </w:rPr>
  </w:style>
  <w:style w:type="character" w:customStyle="1" w:styleId="apple-converted-space">
    <w:name w:val="apple-converted-space"/>
    <w:basedOn w:val="DefaultParagraphFont"/>
    <w:rsid w:val="004C070D"/>
  </w:style>
  <w:style w:type="character" w:customStyle="1" w:styleId="Bolds">
    <w:name w:val="Bolds"/>
    <w:rsid w:val="00487B95"/>
    <w:rPr>
      <w:b/>
      <w:lang w:val="en-US"/>
    </w:rPr>
  </w:style>
  <w:style w:type="paragraph" w:customStyle="1" w:styleId="Parameters">
    <w:name w:val="Parameters"/>
    <w:basedOn w:val="Normal"/>
    <w:rsid w:val="00487B95"/>
    <w:pPr>
      <w:tabs>
        <w:tab w:val="left" w:pos="4820"/>
      </w:tabs>
      <w:suppressAutoHyphens w:val="0"/>
      <w:spacing w:before="60" w:after="60" w:line="240" w:lineRule="auto"/>
      <w:ind w:left="4820" w:hanging="4820"/>
    </w:pPr>
    <w:rPr>
      <w:sz w:val="22"/>
      <w:szCs w:val="22"/>
      <w:lang w:val="en-US" w:eastAsia="en-US"/>
    </w:rPr>
  </w:style>
  <w:style w:type="paragraph" w:customStyle="1" w:styleId="Head">
    <w:name w:val="Head"/>
    <w:basedOn w:val="Normal"/>
    <w:rsid w:val="00B03E26"/>
    <w:pPr>
      <w:widowControl w:val="0"/>
      <w:suppressAutoHyphens w:val="0"/>
      <w:autoSpaceDE w:val="0"/>
      <w:autoSpaceDN w:val="0"/>
      <w:adjustRightInd w:val="0"/>
      <w:spacing w:before="180" w:after="60" w:line="240" w:lineRule="auto"/>
      <w:jc w:val="both"/>
    </w:pPr>
    <w:rPr>
      <w:b/>
      <w:bCs/>
      <w:sz w:val="22"/>
      <w:szCs w:val="22"/>
      <w:lang w:val="en-US" w:eastAsia="en-US"/>
    </w:rPr>
  </w:style>
  <w:style w:type="paragraph" w:customStyle="1" w:styleId="metod">
    <w:name w:val="metod"/>
    <w:basedOn w:val="BlockText"/>
    <w:rsid w:val="007113F1"/>
    <w:pPr>
      <w:pBdr>
        <w:top w:val="none" w:sz="0" w:space="0" w:color="auto"/>
        <w:left w:val="none" w:sz="0" w:space="0" w:color="auto"/>
        <w:bottom w:val="none" w:sz="0" w:space="0" w:color="auto"/>
        <w:right w:val="none" w:sz="0" w:space="0" w:color="auto"/>
      </w:pBdr>
      <w:spacing w:line="240" w:lineRule="auto"/>
      <w:ind w:left="0" w:right="0" w:firstLine="567"/>
    </w:pPr>
    <w:rPr>
      <w:rFonts w:ascii="Times New Roman" w:eastAsia="Times New Roman" w:hAnsi="Times New Roman" w:cs="Times New Roman"/>
      <w:i w:val="0"/>
      <w:iCs w:val="0"/>
      <w:color w:val="auto"/>
      <w:sz w:val="24"/>
      <w:lang w:val="lt-LT" w:eastAsia="ar-SA"/>
    </w:rPr>
  </w:style>
  <w:style w:type="paragraph" w:styleId="BlockText">
    <w:name w:val="Block Text"/>
    <w:basedOn w:val="Normal"/>
    <w:uiPriority w:val="99"/>
    <w:semiHidden/>
    <w:unhideWhenUsed/>
    <w:rsid w:val="007113F1"/>
    <w:pPr>
      <w:pBdr>
        <w:top w:val="single" w:sz="2" w:space="10" w:color="4472C4" w:themeColor="accent1"/>
        <w:left w:val="single" w:sz="2" w:space="10" w:color="4472C4" w:themeColor="accent1"/>
        <w:bottom w:val="single" w:sz="2" w:space="10" w:color="4472C4" w:themeColor="accent1"/>
        <w:right w:val="single" w:sz="2" w:space="10" w:color="4472C4" w:themeColor="accent1"/>
      </w:pBdr>
      <w:ind w:left="1152" w:right="1152"/>
    </w:pPr>
    <w:rPr>
      <w:rFonts w:asciiTheme="minorHAnsi" w:eastAsiaTheme="minorEastAsia" w:hAnsiTheme="minorHAnsi" w:cstheme="minorBidi"/>
      <w:i/>
      <w:iCs/>
      <w:color w:val="4472C4" w:themeColor="accent1"/>
    </w:rPr>
  </w:style>
  <w:style w:type="table" w:styleId="TableGrid">
    <w:name w:val="Table Grid"/>
    <w:basedOn w:val="TableNormal"/>
    <w:uiPriority w:val="59"/>
    <w:rsid w:val="00D25397"/>
    <w:rPr>
      <w:rFonts w:ascii="Calibri" w:hAnsi="Calibri"/>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92683691">
      <w:bodyDiv w:val="1"/>
      <w:marLeft w:val="0"/>
      <w:marRight w:val="0"/>
      <w:marTop w:val="0"/>
      <w:marBottom w:val="0"/>
      <w:divBdr>
        <w:top w:val="none" w:sz="0" w:space="0" w:color="auto"/>
        <w:left w:val="none" w:sz="0" w:space="0" w:color="auto"/>
        <w:bottom w:val="none" w:sz="0" w:space="0" w:color="auto"/>
        <w:right w:val="none" w:sz="0" w:space="0" w:color="auto"/>
      </w:divBdr>
    </w:div>
    <w:div w:id="1411076066">
      <w:bodyDiv w:val="1"/>
      <w:marLeft w:val="0"/>
      <w:marRight w:val="0"/>
      <w:marTop w:val="0"/>
      <w:marBottom w:val="0"/>
      <w:divBdr>
        <w:top w:val="none" w:sz="0" w:space="0" w:color="auto"/>
        <w:left w:val="none" w:sz="0" w:space="0" w:color="auto"/>
        <w:bottom w:val="none" w:sz="0" w:space="0" w:color="auto"/>
        <w:right w:val="none" w:sz="0" w:space="0" w:color="auto"/>
      </w:divBdr>
    </w:div>
    <w:div w:id="174190006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omhas@ism.lt"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www.consilium.europa.eu/en/european-council/" TargetMode="External"/><Relationship Id="rId4" Type="http://schemas.openxmlformats.org/officeDocument/2006/relationships/settings" Target="settings.xml"/><Relationship Id="rId9" Type="http://schemas.openxmlformats.org/officeDocument/2006/relationships/hyperlink" Target="mailto:eglver@ism.lt" TargetMode="Externa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8FC296-FE66-2943-8DF8-10165B5EA6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TotalTime>
  <Pages>5</Pages>
  <Words>1778</Words>
  <Characters>10136</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11891</CharactersWithSpaces>
  <SharedDoc>false</SharedDoc>
  <HLinks>
    <vt:vector size="6" baseType="variant">
      <vt:variant>
        <vt:i4>3473480</vt:i4>
      </vt:variant>
      <vt:variant>
        <vt:i4>0</vt:i4>
      </vt:variant>
      <vt:variant>
        <vt:i4>0</vt:i4>
      </vt:variant>
      <vt:variant>
        <vt:i4>5</vt:i4>
      </vt:variant>
      <vt:variant>
        <vt:lpwstr>http://www.consilium.europa.eu/en/european-council/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Tullio</dc:creator>
  <cp:keywords/>
  <cp:lastModifiedBy>Tomoyuki Hashimoto</cp:lastModifiedBy>
  <cp:revision>23</cp:revision>
  <cp:lastPrinted>1900-01-01T00:00:00Z</cp:lastPrinted>
  <dcterms:created xsi:type="dcterms:W3CDTF">2021-06-18T07:04:00Z</dcterms:created>
  <dcterms:modified xsi:type="dcterms:W3CDTF">2021-06-20T10:27:00Z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