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8FEE" w14:textId="3DF4F53C" w:rsidR="00901197" w:rsidRPr="002E23CF" w:rsidRDefault="00325945" w:rsidP="00162656">
      <w:pPr>
        <w:tabs>
          <w:tab w:val="left" w:pos="6663"/>
        </w:tabs>
        <w:spacing w:after="120"/>
        <w:jc w:val="center"/>
        <w:rPr>
          <w:rFonts w:ascii="Arial" w:hAnsi="Arial" w:cs="Arial"/>
          <w:sz w:val="28"/>
          <w:szCs w:val="28"/>
          <w:lang w:val="lt-LT"/>
        </w:rPr>
      </w:pPr>
      <w:r w:rsidRPr="002E23CF">
        <w:rPr>
          <w:rFonts w:ascii="Arial" w:hAnsi="Arial" w:cs="Arial"/>
          <w:sz w:val="28"/>
          <w:szCs w:val="28"/>
          <w:lang w:val="lt-LT"/>
        </w:rPr>
        <w:t>DISKREČIOJI MATEMATIKA</w:t>
      </w:r>
    </w:p>
    <w:p w14:paraId="23CA9E92" w14:textId="77777777" w:rsidR="00162656" w:rsidRPr="002E23CF" w:rsidRDefault="00162656" w:rsidP="00162656">
      <w:pPr>
        <w:tabs>
          <w:tab w:val="left" w:pos="6663"/>
        </w:tabs>
        <w:spacing w:after="120"/>
        <w:jc w:val="center"/>
        <w:rPr>
          <w:rFonts w:ascii="Arial" w:hAnsi="Arial" w:cs="Arial"/>
          <w:sz w:val="28"/>
          <w:szCs w:val="28"/>
          <w:lang w:val="lt-L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0"/>
        <w:gridCol w:w="4912"/>
      </w:tblGrid>
      <w:tr w:rsidR="00AE7148" w:rsidRPr="002E23CF" w14:paraId="42669BE7" w14:textId="77777777" w:rsidTr="00901197">
        <w:tc>
          <w:tcPr>
            <w:tcW w:w="2537" w:type="pct"/>
          </w:tcPr>
          <w:p w14:paraId="6526C01C" w14:textId="0DB0DC85" w:rsidR="00AE7148" w:rsidRPr="002E23CF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Dalyko kodas</w:t>
            </w:r>
          </w:p>
        </w:tc>
        <w:tc>
          <w:tcPr>
            <w:tcW w:w="2463" w:type="pct"/>
          </w:tcPr>
          <w:p w14:paraId="1AA4E15E" w14:textId="63D92635" w:rsidR="00AE7148" w:rsidRPr="002E23CF" w:rsidRDefault="00325945" w:rsidP="00BB3566">
            <w:pPr>
              <w:spacing w:before="120"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i/>
                <w:color w:val="000000"/>
                <w:sz w:val="18"/>
                <w:szCs w:val="18"/>
                <w:lang w:val="lt-LT"/>
              </w:rPr>
              <w:t>FUN103</w:t>
            </w:r>
          </w:p>
        </w:tc>
      </w:tr>
      <w:tr w:rsidR="00AE7148" w:rsidRPr="002E23CF" w14:paraId="74A9A9F0" w14:textId="77777777" w:rsidTr="00901197">
        <w:tc>
          <w:tcPr>
            <w:tcW w:w="2537" w:type="pct"/>
          </w:tcPr>
          <w:p w14:paraId="14A463FE" w14:textId="4A2E314A" w:rsidR="00AE7148" w:rsidRPr="002E23CF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Privalomas programose</w:t>
            </w:r>
          </w:p>
        </w:tc>
        <w:tc>
          <w:tcPr>
            <w:tcW w:w="2463" w:type="pct"/>
          </w:tcPr>
          <w:p w14:paraId="019CBA74" w14:textId="51656B16" w:rsidR="00AE7148" w:rsidRPr="002E23CF" w:rsidRDefault="00C239CA" w:rsidP="00325945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Ekonomika ir duomenų analitik</w:t>
            </w:r>
            <w:r w:rsidR="00325945"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a</w:t>
            </w:r>
          </w:p>
        </w:tc>
      </w:tr>
      <w:tr w:rsidR="00B4316F" w:rsidRPr="002E23CF" w14:paraId="1FA633EE" w14:textId="77777777" w:rsidTr="0095747A">
        <w:tc>
          <w:tcPr>
            <w:tcW w:w="2537" w:type="pct"/>
            <w:shd w:val="clear" w:color="auto" w:fill="auto"/>
          </w:tcPr>
          <w:p w14:paraId="2BE94610" w14:textId="1B1FD8E0" w:rsidR="00AE7148" w:rsidRPr="002E23CF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Studijų pakopa</w:t>
            </w:r>
          </w:p>
        </w:tc>
        <w:tc>
          <w:tcPr>
            <w:tcW w:w="2463" w:type="pct"/>
            <w:shd w:val="clear" w:color="auto" w:fill="auto"/>
          </w:tcPr>
          <w:p w14:paraId="2F31AC28" w14:textId="116FA15D" w:rsidR="00AE7148" w:rsidRPr="002E23CF" w:rsidRDefault="00B81AC6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Pirmoji</w:t>
            </w:r>
          </w:p>
        </w:tc>
      </w:tr>
      <w:tr w:rsidR="00F23989" w:rsidRPr="002E23CF" w14:paraId="509071A8" w14:textId="77777777" w:rsidTr="00901197">
        <w:tc>
          <w:tcPr>
            <w:tcW w:w="2537" w:type="pct"/>
          </w:tcPr>
          <w:p w14:paraId="4622EA2E" w14:textId="206C939A" w:rsidR="00F23989" w:rsidRPr="002E23CF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Kreditų skaičius</w:t>
            </w:r>
          </w:p>
        </w:tc>
        <w:tc>
          <w:tcPr>
            <w:tcW w:w="2463" w:type="pct"/>
          </w:tcPr>
          <w:p w14:paraId="447ED3CE" w14:textId="23D1051A" w:rsidR="00F23989" w:rsidRPr="002E23CF" w:rsidRDefault="00B4316F" w:rsidP="00812735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6 ECTS (48 </w:t>
            </w:r>
            <w:r w:rsidR="00860100"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paskaitų</w:t>
            </w: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+ </w:t>
            </w:r>
            <w:r w:rsidR="00812735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2</w:t>
            </w: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</w:t>
            </w:r>
            <w:r w:rsidR="00860100"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konsultacijų</w:t>
            </w:r>
            <w:r w:rsidR="00DD6FA8"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+ 2 </w:t>
            </w:r>
            <w:r w:rsidR="00860100"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atsiskaitymų</w:t>
            </w: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, 10</w:t>
            </w:r>
            <w:r w:rsidR="00812735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8</w:t>
            </w:r>
            <w:r w:rsidR="00860100"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valandos savarankiško darbo</w:t>
            </w: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)</w:t>
            </w:r>
          </w:p>
        </w:tc>
      </w:tr>
      <w:tr w:rsidR="00F23989" w:rsidRPr="002E23CF" w14:paraId="42E072A5" w14:textId="77777777" w:rsidTr="00901197">
        <w:tc>
          <w:tcPr>
            <w:tcW w:w="2537" w:type="pct"/>
          </w:tcPr>
          <w:p w14:paraId="5065227B" w14:textId="6A7AB54B" w:rsidR="00F23989" w:rsidRPr="002E23CF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Koordinuojantis dėstytojas</w:t>
            </w:r>
            <w:r w:rsidR="00901197" w:rsidRPr="002E23CF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463" w:type="pct"/>
          </w:tcPr>
          <w:p w14:paraId="52E8AA77" w14:textId="27812467" w:rsidR="00F23989" w:rsidRPr="002E23CF" w:rsidRDefault="00325945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Marius Kušlys</w:t>
            </w:r>
            <w:r w:rsidR="00B4316F" w:rsidRPr="002E23CF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</w:t>
            </w:r>
          </w:p>
        </w:tc>
      </w:tr>
      <w:tr w:rsidR="00AE7148" w:rsidRPr="002E23CF" w14:paraId="4BFE1536" w14:textId="77777777" w:rsidTr="00901197">
        <w:tc>
          <w:tcPr>
            <w:tcW w:w="2537" w:type="pct"/>
          </w:tcPr>
          <w:p w14:paraId="379AEE7F" w14:textId="6552C54F" w:rsidR="00AE7148" w:rsidRPr="002E23CF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Privalomas pasirengimas dalyko studijoms</w:t>
            </w:r>
          </w:p>
        </w:tc>
        <w:tc>
          <w:tcPr>
            <w:tcW w:w="2463" w:type="pct"/>
          </w:tcPr>
          <w:p w14:paraId="4DBC4DB6" w14:textId="1CB5BE1E" w:rsidR="00AE7148" w:rsidRPr="002E23CF" w:rsidRDefault="00325945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lt-LT"/>
              </w:rPr>
            </w:pPr>
            <w:r w:rsidRPr="002E23CF">
              <w:rPr>
                <w:rFonts w:ascii="Arial" w:hAnsi="Arial" w:cs="Arial"/>
                <w:i/>
                <w:iCs/>
                <w:sz w:val="18"/>
                <w:szCs w:val="18"/>
                <w:lang w:val="lt-LT"/>
              </w:rPr>
              <w:t>-</w:t>
            </w:r>
          </w:p>
        </w:tc>
      </w:tr>
      <w:tr w:rsidR="00AE7148" w:rsidRPr="002E23CF" w14:paraId="3EAA7653" w14:textId="77777777" w:rsidTr="00901197">
        <w:trPr>
          <w:trHeight w:val="168"/>
        </w:trPr>
        <w:tc>
          <w:tcPr>
            <w:tcW w:w="2537" w:type="pct"/>
          </w:tcPr>
          <w:p w14:paraId="6D808724" w14:textId="7D962997" w:rsidR="00AE7148" w:rsidRPr="002E23CF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sz w:val="18"/>
                <w:szCs w:val="18"/>
                <w:lang w:val="lt-LT"/>
              </w:rPr>
              <w:t>Dėstymo kalba</w:t>
            </w:r>
          </w:p>
        </w:tc>
        <w:tc>
          <w:tcPr>
            <w:tcW w:w="2463" w:type="pct"/>
          </w:tcPr>
          <w:p w14:paraId="76CD57B3" w14:textId="393C20CC" w:rsidR="00AE7148" w:rsidRPr="002E23CF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i/>
                <w:sz w:val="18"/>
                <w:szCs w:val="18"/>
                <w:lang w:val="lt-LT"/>
              </w:rPr>
              <w:t>Lietuvių</w:t>
            </w:r>
          </w:p>
        </w:tc>
      </w:tr>
    </w:tbl>
    <w:p w14:paraId="4AC5449C" w14:textId="59AF3463" w:rsidR="00901197" w:rsidRPr="002E23CF" w:rsidRDefault="00901197" w:rsidP="009D4C19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3179A0FE" w14:textId="77777777" w:rsidR="00B4316F" w:rsidRPr="002E23CF" w:rsidRDefault="00B4316F" w:rsidP="009D4C19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254A5945" w14:textId="451EE696" w:rsidR="00B4316F" w:rsidRPr="002E23CF" w:rsidRDefault="00C239CA" w:rsidP="007C6666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2E23CF">
        <w:rPr>
          <w:rFonts w:ascii="Arial" w:hAnsi="Arial" w:cs="Arial"/>
          <w:b/>
          <w:sz w:val="18"/>
          <w:szCs w:val="18"/>
          <w:lang w:val="lt-LT"/>
        </w:rPr>
        <w:t>DALYKO TIKSLAS</w:t>
      </w:r>
      <w:r w:rsidR="00B4316F" w:rsidRPr="002E23CF">
        <w:rPr>
          <w:rFonts w:ascii="Arial" w:hAnsi="Arial" w:cs="Arial"/>
          <w:b/>
          <w:sz w:val="18"/>
          <w:szCs w:val="18"/>
          <w:lang w:val="lt-LT"/>
        </w:rPr>
        <w:t>:</w:t>
      </w:r>
    </w:p>
    <w:p w14:paraId="033303F8" w14:textId="35D69AA2" w:rsidR="008A4107" w:rsidRPr="002E23CF" w:rsidRDefault="008A4107" w:rsidP="00D700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4AB49BF4" w14:textId="30341E4B" w:rsidR="001B338B" w:rsidRPr="002E23CF" w:rsidRDefault="00325945" w:rsidP="00D700DA">
      <w:pPr>
        <w:spacing w:after="0" w:line="240" w:lineRule="auto"/>
        <w:jc w:val="both"/>
        <w:rPr>
          <w:lang w:val="lt-LT"/>
        </w:rPr>
      </w:pPr>
      <w:r w:rsidRPr="002E23CF">
        <w:rPr>
          <w:rFonts w:ascii="Arial" w:hAnsi="Arial" w:cs="Arial"/>
          <w:sz w:val="18"/>
          <w:szCs w:val="18"/>
          <w:lang w:val="lt-LT"/>
        </w:rPr>
        <w:t>Suteikti ekonomikos reiškinių ir vadybos procesų matematinio modeliavimo pagrindus.</w:t>
      </w:r>
    </w:p>
    <w:p w14:paraId="5A7B004E" w14:textId="77777777" w:rsidR="00325945" w:rsidRPr="002E23CF" w:rsidRDefault="00325945" w:rsidP="00D700DA">
      <w:pPr>
        <w:spacing w:after="0" w:line="240" w:lineRule="auto"/>
        <w:jc w:val="both"/>
        <w:rPr>
          <w:lang w:val="lt-LT"/>
        </w:rPr>
      </w:pPr>
    </w:p>
    <w:p w14:paraId="7A3F4418" w14:textId="754150CC" w:rsidR="00901197" w:rsidRPr="002E23CF" w:rsidRDefault="00B16424" w:rsidP="009C1B45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2E23CF">
        <w:rPr>
          <w:rFonts w:ascii="Arial" w:hAnsi="Arial" w:cs="Arial"/>
          <w:b/>
          <w:sz w:val="18"/>
          <w:szCs w:val="18"/>
          <w:lang w:val="lt-LT"/>
        </w:rPr>
        <w:t xml:space="preserve">DALYKO </w:t>
      </w:r>
      <w:r w:rsidR="00C0712F" w:rsidRPr="002E23CF">
        <w:rPr>
          <w:rFonts w:ascii="Arial" w:hAnsi="Arial" w:cs="Arial"/>
          <w:b/>
          <w:sz w:val="18"/>
          <w:szCs w:val="18"/>
          <w:lang w:val="lt-LT"/>
        </w:rPr>
        <w:t>STUDIJŲ</w:t>
      </w:r>
      <w:r w:rsidRPr="002E23CF">
        <w:rPr>
          <w:rFonts w:ascii="Arial" w:hAnsi="Arial" w:cs="Arial"/>
          <w:b/>
          <w:sz w:val="18"/>
          <w:szCs w:val="18"/>
          <w:lang w:val="lt-LT"/>
        </w:rPr>
        <w:t xml:space="preserve"> SIEKINIŲ SĄSAJA SU PROGRAMOS </w:t>
      </w:r>
      <w:r w:rsidR="00C0712F" w:rsidRPr="002E23CF">
        <w:rPr>
          <w:rFonts w:ascii="Arial" w:hAnsi="Arial" w:cs="Arial"/>
          <w:b/>
          <w:sz w:val="18"/>
          <w:szCs w:val="18"/>
          <w:lang w:val="lt-LT"/>
        </w:rPr>
        <w:t>STUDIJŲ</w:t>
      </w:r>
      <w:r w:rsidRPr="002E23CF">
        <w:rPr>
          <w:rFonts w:ascii="Arial" w:hAnsi="Arial" w:cs="Arial"/>
          <w:b/>
          <w:sz w:val="18"/>
          <w:szCs w:val="18"/>
          <w:lang w:val="lt-LT"/>
        </w:rPr>
        <w:t xml:space="preserve"> SIEKINIAIS</w:t>
      </w:r>
      <w:r w:rsidR="00F72491" w:rsidRPr="002E23CF">
        <w:rPr>
          <w:rFonts w:ascii="Arial" w:hAnsi="Arial" w:cs="Arial"/>
          <w:b/>
          <w:sz w:val="18"/>
          <w:szCs w:val="18"/>
          <w:lang w:val="lt-LT"/>
        </w:rPr>
        <w:t xml:space="preserve"> (ŽIŪRĖTI PRIEDE)</w:t>
      </w:r>
      <w:r w:rsidRPr="002E23CF">
        <w:rPr>
          <w:rFonts w:ascii="Arial" w:hAnsi="Arial" w:cs="Arial"/>
          <w:b/>
          <w:sz w:val="18"/>
          <w:szCs w:val="18"/>
          <w:lang w:val="lt-LT"/>
        </w:rPr>
        <w:t xml:space="preserve">, VERTINIMO METODAI IR </w:t>
      </w:r>
      <w:r w:rsidR="00C0712F" w:rsidRPr="002E23CF">
        <w:rPr>
          <w:rFonts w:ascii="Arial" w:hAnsi="Arial" w:cs="Arial"/>
          <w:b/>
          <w:sz w:val="18"/>
          <w:szCs w:val="18"/>
          <w:lang w:val="lt-LT"/>
        </w:rPr>
        <w:t>STUDIJŲ</w:t>
      </w:r>
      <w:r w:rsidRPr="002E23CF">
        <w:rPr>
          <w:rFonts w:ascii="Arial" w:hAnsi="Arial" w:cs="Arial"/>
          <w:b/>
          <w:sz w:val="18"/>
          <w:szCs w:val="18"/>
          <w:lang w:val="lt-LT"/>
        </w:rPr>
        <w:t xml:space="preserve"> METODAI</w:t>
      </w:r>
    </w:p>
    <w:p w14:paraId="755635A4" w14:textId="77777777" w:rsidR="002C6981" w:rsidRPr="002E23CF" w:rsidRDefault="002C6981" w:rsidP="009C1B45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49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2127"/>
      </w:tblGrid>
      <w:tr w:rsidR="004A239B" w:rsidRPr="002E23CF" w14:paraId="54B8549F" w14:textId="77777777" w:rsidTr="00325945">
        <w:trPr>
          <w:trHeight w:val="661"/>
        </w:trPr>
        <w:tc>
          <w:tcPr>
            <w:tcW w:w="2317" w:type="pct"/>
            <w:shd w:val="clear" w:color="auto" w:fill="auto"/>
          </w:tcPr>
          <w:p w14:paraId="0754BFCE" w14:textId="731D3F3A" w:rsidR="004A239B" w:rsidRPr="002E23CF" w:rsidRDefault="00C239CA" w:rsidP="00C0712F">
            <w:pPr>
              <w:pStyle w:val="Head"/>
              <w:spacing w:before="120" w:after="0"/>
              <w:jc w:val="left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Dalyko</w:t>
            </w:r>
            <w:r w:rsidR="004A239B"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 w:rsidR="00C0712F" w:rsidRPr="002E23CF">
              <w:rPr>
                <w:rFonts w:ascii="Arial" w:hAnsi="Arial" w:cs="Arial"/>
                <w:sz w:val="18"/>
                <w:szCs w:val="18"/>
                <w:lang w:val="lt-LT"/>
              </w:rPr>
              <w:t>studijų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siekiniai</w:t>
            </w:r>
            <w:r w:rsidR="004A239B"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870" w:type="pct"/>
            <w:shd w:val="clear" w:color="auto" w:fill="auto"/>
          </w:tcPr>
          <w:p w14:paraId="594EF29D" w14:textId="4E8B93B9" w:rsidR="004A239B" w:rsidRPr="002E23CF" w:rsidRDefault="00A01123" w:rsidP="00A01123">
            <w:pPr>
              <w:pStyle w:val="Head"/>
              <w:spacing w:before="120" w:after="0"/>
              <w:jc w:val="left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Suteikiamo laipsnio</w:t>
            </w:r>
            <w:r w:rsidR="00C239CA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lygmens </w:t>
            </w:r>
            <w:r w:rsidR="00C0712F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stud</w:t>
            </w:r>
            <w:r w:rsidR="00C239CA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i</w:t>
            </w:r>
            <w:r w:rsidR="00C0712F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jų</w:t>
            </w:r>
            <w:r w:rsidR="00C239CA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siekiniai</w:t>
            </w:r>
            <w:r w:rsidR="00C239CA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="004A239B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(</w:t>
            </w:r>
            <w:r w:rsidR="00F72491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LO</w:t>
            </w:r>
            <w:r w:rsidR="00860100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numeris, žr. priedą)</w:t>
            </w:r>
            <w:r w:rsidR="004A239B" w:rsidRPr="002E23CF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725" w:type="pct"/>
          </w:tcPr>
          <w:p w14:paraId="50BBF6F4" w14:textId="1C0F4E76" w:rsidR="004A239B" w:rsidRPr="002E23CF" w:rsidRDefault="00C239CA" w:rsidP="00A41EFE">
            <w:pPr>
              <w:pStyle w:val="Head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Vertinimo metodai</w:t>
            </w:r>
          </w:p>
        </w:tc>
        <w:tc>
          <w:tcPr>
            <w:tcW w:w="1088" w:type="pct"/>
            <w:shd w:val="clear" w:color="auto" w:fill="auto"/>
          </w:tcPr>
          <w:p w14:paraId="44BE5464" w14:textId="4A40FD7A" w:rsidR="004A239B" w:rsidRPr="002E23CF" w:rsidRDefault="00C0712F" w:rsidP="00A41EFE">
            <w:pPr>
              <w:pStyle w:val="Head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Studijų</w:t>
            </w:r>
            <w:r w:rsidR="00C239CA"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metodai</w:t>
            </w:r>
          </w:p>
        </w:tc>
      </w:tr>
      <w:tr w:rsidR="004A239B" w:rsidRPr="002E23CF" w14:paraId="6F7EF77F" w14:textId="77777777" w:rsidTr="00325945">
        <w:trPr>
          <w:trHeight w:val="414"/>
        </w:trPr>
        <w:tc>
          <w:tcPr>
            <w:tcW w:w="2317" w:type="pct"/>
            <w:shd w:val="clear" w:color="auto" w:fill="auto"/>
          </w:tcPr>
          <w:p w14:paraId="3E933EDD" w14:textId="006C48BF" w:rsidR="004A239B" w:rsidRPr="002E23CF" w:rsidRDefault="00E60D61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DMS</w:t>
            </w:r>
            <w:r w:rsidR="004A239B"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1. </w:t>
            </w:r>
            <w:r w:rsidR="00325945"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Išsiugdyti gebėjimą operuoti pagrindinėmis diskrečiosios matematikos sąvokomis, dėsniais ir metodais</w:t>
            </w:r>
          </w:p>
        </w:tc>
        <w:tc>
          <w:tcPr>
            <w:tcW w:w="870" w:type="pct"/>
            <w:shd w:val="clear" w:color="auto" w:fill="auto"/>
          </w:tcPr>
          <w:p w14:paraId="31DF7BBA" w14:textId="08FE9252" w:rsidR="004A239B" w:rsidRPr="002E23CF" w:rsidRDefault="00325945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ELO1.1.</w:t>
            </w:r>
          </w:p>
        </w:tc>
        <w:tc>
          <w:tcPr>
            <w:tcW w:w="725" w:type="pct"/>
          </w:tcPr>
          <w:p w14:paraId="06D547C5" w14:textId="683F98BC" w:rsidR="004A239B" w:rsidRPr="002E23CF" w:rsidRDefault="00325945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Tarpinis ir galutinis egzaminai</w:t>
            </w:r>
          </w:p>
        </w:tc>
        <w:tc>
          <w:tcPr>
            <w:tcW w:w="1088" w:type="pct"/>
            <w:shd w:val="clear" w:color="auto" w:fill="auto"/>
          </w:tcPr>
          <w:p w14:paraId="659A676F" w14:textId="05716173" w:rsidR="004A239B" w:rsidRPr="002E23CF" w:rsidRDefault="00325945" w:rsidP="002306BF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Paskaitos, užduočių sprendimas, </w:t>
            </w:r>
            <w:r w:rsidR="002306BF">
              <w:rPr>
                <w:rFonts w:ascii="Arial" w:hAnsi="Arial" w:cs="Arial"/>
                <w:sz w:val="18"/>
                <w:szCs w:val="18"/>
                <w:lang w:val="lt-LT"/>
              </w:rPr>
              <w:t>pratybos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, individualus darbas</w:t>
            </w:r>
          </w:p>
        </w:tc>
      </w:tr>
      <w:tr w:rsidR="004A239B" w:rsidRPr="002E23CF" w14:paraId="452B344C" w14:textId="77777777" w:rsidTr="00325945">
        <w:trPr>
          <w:trHeight w:val="414"/>
        </w:trPr>
        <w:tc>
          <w:tcPr>
            <w:tcW w:w="2317" w:type="pct"/>
            <w:shd w:val="clear" w:color="auto" w:fill="auto"/>
          </w:tcPr>
          <w:p w14:paraId="74E9ABBC" w14:textId="4129392F" w:rsidR="004A239B" w:rsidRPr="002E23CF" w:rsidRDefault="00E60D61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DMS</w:t>
            </w:r>
            <w:r w:rsidR="004A239B"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2. </w:t>
            </w:r>
            <w:r w:rsidR="00325945"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Išsiugdyti gebėjimą taikant šias sąvokas, dėsnius ir metodus, modeliuoti ekonomikos reiškinius ir vadybos procesus</w:t>
            </w:r>
          </w:p>
        </w:tc>
        <w:tc>
          <w:tcPr>
            <w:tcW w:w="870" w:type="pct"/>
            <w:shd w:val="clear" w:color="auto" w:fill="auto"/>
          </w:tcPr>
          <w:p w14:paraId="436E3B04" w14:textId="1FE54A03" w:rsidR="004A239B" w:rsidRPr="002E23CF" w:rsidRDefault="00325945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ELO4.3.</w:t>
            </w:r>
          </w:p>
        </w:tc>
        <w:tc>
          <w:tcPr>
            <w:tcW w:w="725" w:type="pct"/>
          </w:tcPr>
          <w:p w14:paraId="0942311A" w14:textId="25061FF8" w:rsidR="004A239B" w:rsidRPr="002E23CF" w:rsidRDefault="00325945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Tarpinis ir galutinis egzaminai</w:t>
            </w:r>
          </w:p>
        </w:tc>
        <w:tc>
          <w:tcPr>
            <w:tcW w:w="1088" w:type="pct"/>
            <w:shd w:val="clear" w:color="auto" w:fill="auto"/>
          </w:tcPr>
          <w:p w14:paraId="76DADBB2" w14:textId="4B3A8752" w:rsidR="004A239B" w:rsidRPr="002E23CF" w:rsidRDefault="00325945" w:rsidP="002306BF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Paskaitos, užduočių sprendimas, </w:t>
            </w:r>
            <w:r w:rsidR="002306BF">
              <w:rPr>
                <w:rFonts w:ascii="Arial" w:hAnsi="Arial" w:cs="Arial"/>
                <w:sz w:val="18"/>
                <w:szCs w:val="18"/>
                <w:lang w:val="lt-LT"/>
              </w:rPr>
              <w:t>pratybos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, individualus darbas</w:t>
            </w:r>
          </w:p>
        </w:tc>
      </w:tr>
    </w:tbl>
    <w:p w14:paraId="019EA798" w14:textId="77777777" w:rsidR="00B259CF" w:rsidRPr="002E23CF" w:rsidRDefault="00B259CF" w:rsidP="001667AE">
      <w:pPr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3EF9BBD9" w14:textId="7E7FC5FB" w:rsidR="001902BE" w:rsidRPr="002E23CF" w:rsidRDefault="00E60D61" w:rsidP="001667AE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2E23CF">
        <w:rPr>
          <w:rFonts w:ascii="Arial" w:hAnsi="Arial" w:cs="Arial"/>
          <w:b/>
          <w:sz w:val="18"/>
          <w:szCs w:val="18"/>
          <w:lang w:val="lt-LT"/>
        </w:rPr>
        <w:t>AKADEMINIS SĄŽININGUMAS</w:t>
      </w:r>
    </w:p>
    <w:p w14:paraId="0C06592E" w14:textId="07F1BD37" w:rsidR="009D4C19" w:rsidRPr="002E23CF" w:rsidRDefault="009D4C19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76766F7D" w14:textId="19036C4E" w:rsidR="00B16424" w:rsidRPr="002E23CF" w:rsidRDefault="00A01123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  <w:r w:rsidRPr="002E23CF">
        <w:rPr>
          <w:rFonts w:ascii="Arial" w:hAnsi="Arial" w:cs="Arial"/>
          <w:sz w:val="18"/>
          <w:szCs w:val="18"/>
          <w:lang w:val="lt-LT"/>
        </w:rPr>
        <w:t>Viso dalyko metu</w:t>
      </w:r>
      <w:r w:rsidR="00075862" w:rsidRPr="002E23CF">
        <w:rPr>
          <w:rFonts w:ascii="Arial" w:hAnsi="Arial" w:cs="Arial"/>
          <w:sz w:val="18"/>
          <w:szCs w:val="18"/>
          <w:lang w:val="lt-LT"/>
        </w:rPr>
        <w:t xml:space="preserve"> studentai privalo </w:t>
      </w:r>
      <w:r w:rsidRPr="002E23CF">
        <w:rPr>
          <w:rFonts w:ascii="Arial" w:hAnsi="Arial" w:cs="Arial"/>
          <w:sz w:val="18"/>
          <w:szCs w:val="18"/>
          <w:lang w:val="lt-LT"/>
        </w:rPr>
        <w:t xml:space="preserve">griežtai </w:t>
      </w:r>
      <w:r w:rsidR="00075862" w:rsidRPr="002E23CF">
        <w:rPr>
          <w:rFonts w:ascii="Arial" w:hAnsi="Arial" w:cs="Arial"/>
          <w:sz w:val="18"/>
          <w:szCs w:val="18"/>
          <w:lang w:val="lt-LT"/>
        </w:rPr>
        <w:t xml:space="preserve">laikytis </w:t>
      </w:r>
      <w:r w:rsidR="00B16424" w:rsidRPr="002E23CF">
        <w:rPr>
          <w:rFonts w:ascii="Arial" w:hAnsi="Arial" w:cs="Arial"/>
          <w:sz w:val="18"/>
          <w:szCs w:val="18"/>
          <w:lang w:val="lt-LT"/>
        </w:rPr>
        <w:t>ISM Vadybos ir ekonomi</w:t>
      </w:r>
      <w:r w:rsidR="00075862" w:rsidRPr="002E23CF">
        <w:rPr>
          <w:rFonts w:ascii="Arial" w:hAnsi="Arial" w:cs="Arial"/>
          <w:sz w:val="18"/>
          <w:szCs w:val="18"/>
          <w:lang w:val="lt-LT"/>
        </w:rPr>
        <w:t>k</w:t>
      </w:r>
      <w:r w:rsidRPr="002E23CF">
        <w:rPr>
          <w:rFonts w:ascii="Arial" w:hAnsi="Arial" w:cs="Arial"/>
          <w:sz w:val="18"/>
          <w:szCs w:val="18"/>
          <w:lang w:val="lt-LT"/>
        </w:rPr>
        <w:t>os universiteto E</w:t>
      </w:r>
      <w:r w:rsidR="00075862" w:rsidRPr="002E23CF">
        <w:rPr>
          <w:rFonts w:ascii="Arial" w:hAnsi="Arial" w:cs="Arial"/>
          <w:sz w:val="18"/>
          <w:szCs w:val="18"/>
          <w:lang w:val="lt-LT"/>
        </w:rPr>
        <w:t>tikos kodekso</w:t>
      </w:r>
      <w:r w:rsidR="00B16424" w:rsidRPr="002E23CF">
        <w:rPr>
          <w:rFonts w:ascii="Arial" w:hAnsi="Arial" w:cs="Arial"/>
          <w:sz w:val="18"/>
          <w:szCs w:val="18"/>
          <w:lang w:val="lt-LT"/>
        </w:rPr>
        <w:t xml:space="preserve">. </w:t>
      </w:r>
      <w:r w:rsidRPr="002E23CF">
        <w:rPr>
          <w:rFonts w:ascii="Arial" w:hAnsi="Arial" w:cs="Arial"/>
          <w:sz w:val="18"/>
          <w:szCs w:val="18"/>
          <w:lang w:val="lt-LT"/>
        </w:rPr>
        <w:t>Visi p</w:t>
      </w:r>
      <w:r w:rsidR="00075862" w:rsidRPr="002E23CF">
        <w:rPr>
          <w:rFonts w:ascii="Arial" w:hAnsi="Arial" w:cs="Arial"/>
          <w:sz w:val="18"/>
          <w:szCs w:val="18"/>
          <w:lang w:val="lt-LT"/>
        </w:rPr>
        <w:t>astebėti a</w:t>
      </w:r>
      <w:r w:rsidR="003C642D" w:rsidRPr="002E23CF">
        <w:rPr>
          <w:rFonts w:ascii="Arial" w:hAnsi="Arial" w:cs="Arial"/>
          <w:sz w:val="18"/>
          <w:szCs w:val="18"/>
          <w:lang w:val="lt-LT"/>
        </w:rPr>
        <w:t>kademinio nesąžiningumo</w:t>
      </w:r>
      <w:r w:rsidR="00075862" w:rsidRPr="002E23CF">
        <w:rPr>
          <w:rFonts w:ascii="Arial" w:hAnsi="Arial" w:cs="Arial"/>
          <w:sz w:val="18"/>
          <w:szCs w:val="18"/>
          <w:lang w:val="lt-LT"/>
        </w:rPr>
        <w:t xml:space="preserve"> ir apgaudinėjimo</w:t>
      </w:r>
      <w:r w:rsidR="003C642D" w:rsidRPr="002E23CF">
        <w:rPr>
          <w:rFonts w:ascii="Arial" w:hAnsi="Arial" w:cs="Arial"/>
          <w:sz w:val="18"/>
          <w:szCs w:val="18"/>
          <w:lang w:val="lt-LT"/>
        </w:rPr>
        <w:t xml:space="preserve"> atvejai </w:t>
      </w:r>
      <w:r w:rsidR="00075862" w:rsidRPr="002E23CF">
        <w:rPr>
          <w:rFonts w:ascii="Arial" w:hAnsi="Arial" w:cs="Arial"/>
          <w:sz w:val="18"/>
          <w:szCs w:val="18"/>
          <w:lang w:val="lt-LT"/>
        </w:rPr>
        <w:t xml:space="preserve">(įskaitant sukčiavimą ir plagiavimą) </w:t>
      </w:r>
      <w:r w:rsidR="003C642D" w:rsidRPr="002E23CF">
        <w:rPr>
          <w:rFonts w:ascii="Arial" w:hAnsi="Arial" w:cs="Arial"/>
          <w:sz w:val="18"/>
          <w:szCs w:val="18"/>
          <w:lang w:val="lt-LT"/>
        </w:rPr>
        <w:t xml:space="preserve">bus </w:t>
      </w:r>
      <w:r w:rsidR="00075862" w:rsidRPr="002E23CF">
        <w:rPr>
          <w:rFonts w:ascii="Arial" w:hAnsi="Arial" w:cs="Arial"/>
          <w:sz w:val="18"/>
          <w:szCs w:val="18"/>
          <w:lang w:val="lt-LT"/>
        </w:rPr>
        <w:t xml:space="preserve">perduoti </w:t>
      </w:r>
      <w:r w:rsidRPr="002E23CF">
        <w:rPr>
          <w:rFonts w:ascii="Arial" w:hAnsi="Arial" w:cs="Arial"/>
          <w:sz w:val="18"/>
          <w:szCs w:val="18"/>
          <w:lang w:val="lt-LT"/>
        </w:rPr>
        <w:t>s</w:t>
      </w:r>
      <w:r w:rsidR="00075862" w:rsidRPr="002E23CF">
        <w:rPr>
          <w:rFonts w:ascii="Arial" w:hAnsi="Arial" w:cs="Arial"/>
          <w:sz w:val="18"/>
          <w:szCs w:val="18"/>
          <w:lang w:val="lt-LT"/>
        </w:rPr>
        <w:t>p</w:t>
      </w:r>
      <w:r w:rsidRPr="002E23CF">
        <w:rPr>
          <w:rFonts w:ascii="Arial" w:hAnsi="Arial" w:cs="Arial"/>
          <w:sz w:val="18"/>
          <w:szCs w:val="18"/>
          <w:lang w:val="lt-LT"/>
        </w:rPr>
        <w:t>r</w:t>
      </w:r>
      <w:r w:rsidR="00075862" w:rsidRPr="002E23CF">
        <w:rPr>
          <w:rFonts w:ascii="Arial" w:hAnsi="Arial" w:cs="Arial"/>
          <w:sz w:val="18"/>
          <w:szCs w:val="18"/>
          <w:lang w:val="lt-LT"/>
        </w:rPr>
        <w:t>ęsti ISM etikos komitetui</w:t>
      </w:r>
      <w:r w:rsidR="00B16424" w:rsidRPr="002E23CF">
        <w:rPr>
          <w:rFonts w:ascii="Arial" w:hAnsi="Arial" w:cs="Arial"/>
          <w:sz w:val="18"/>
          <w:szCs w:val="18"/>
          <w:lang w:val="lt-LT"/>
        </w:rPr>
        <w:t xml:space="preserve">. </w:t>
      </w:r>
      <w:r w:rsidR="00503306" w:rsidRPr="002E23CF">
        <w:rPr>
          <w:rFonts w:ascii="Arial" w:hAnsi="Arial" w:cs="Arial"/>
          <w:sz w:val="18"/>
          <w:szCs w:val="18"/>
          <w:lang w:val="lt-LT"/>
        </w:rPr>
        <w:t>Nuotolinių</w:t>
      </w:r>
      <w:r w:rsidR="003C642D" w:rsidRPr="002E23CF">
        <w:rPr>
          <w:rFonts w:ascii="Arial" w:hAnsi="Arial" w:cs="Arial"/>
          <w:sz w:val="18"/>
          <w:szCs w:val="18"/>
          <w:lang w:val="lt-LT"/>
        </w:rPr>
        <w:t xml:space="preserve"> </w:t>
      </w:r>
      <w:r w:rsidR="00503306" w:rsidRPr="002E23CF">
        <w:rPr>
          <w:rFonts w:ascii="Arial" w:hAnsi="Arial" w:cs="Arial"/>
          <w:sz w:val="18"/>
          <w:szCs w:val="18"/>
          <w:lang w:val="lt-LT"/>
        </w:rPr>
        <w:t xml:space="preserve">studijų </w:t>
      </w:r>
      <w:r w:rsidR="003C642D" w:rsidRPr="002E23CF">
        <w:rPr>
          <w:rFonts w:ascii="Arial" w:hAnsi="Arial" w:cs="Arial"/>
          <w:sz w:val="18"/>
          <w:szCs w:val="18"/>
          <w:lang w:val="lt-LT"/>
        </w:rPr>
        <w:t>atveju</w:t>
      </w:r>
      <w:r w:rsidR="00B16424" w:rsidRPr="002E23CF">
        <w:rPr>
          <w:rFonts w:ascii="Arial" w:hAnsi="Arial" w:cs="Arial"/>
          <w:sz w:val="18"/>
          <w:szCs w:val="18"/>
          <w:lang w:val="lt-LT"/>
        </w:rPr>
        <w:t xml:space="preserve">, </w:t>
      </w:r>
      <w:r w:rsidR="00503306" w:rsidRPr="002E23CF">
        <w:rPr>
          <w:rFonts w:ascii="Arial" w:hAnsi="Arial" w:cs="Arial"/>
          <w:sz w:val="18"/>
          <w:szCs w:val="18"/>
          <w:lang w:val="lt-LT"/>
        </w:rPr>
        <w:t>iš studentų tikimasi tokių</w:t>
      </w:r>
      <w:r w:rsidR="003C642D" w:rsidRPr="002E23CF">
        <w:rPr>
          <w:rFonts w:ascii="Arial" w:hAnsi="Arial" w:cs="Arial"/>
          <w:sz w:val="18"/>
          <w:szCs w:val="18"/>
          <w:lang w:val="lt-LT"/>
        </w:rPr>
        <w:t xml:space="preserve"> pat akademinio sąžiningumo </w:t>
      </w:r>
      <w:r w:rsidR="00503306" w:rsidRPr="002E23CF">
        <w:rPr>
          <w:rFonts w:ascii="Arial" w:hAnsi="Arial" w:cs="Arial"/>
          <w:sz w:val="18"/>
          <w:szCs w:val="18"/>
          <w:lang w:val="lt-LT"/>
        </w:rPr>
        <w:t xml:space="preserve">standartų, kaip ir mokantis auditorijose. </w:t>
      </w:r>
    </w:p>
    <w:p w14:paraId="362F362F" w14:textId="77777777" w:rsidR="00DD6FA8" w:rsidRPr="002E23CF" w:rsidRDefault="00DD6FA8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482FC882" w14:textId="290426D5" w:rsidR="00B259CF" w:rsidRPr="002E23CF" w:rsidRDefault="000C031F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2E23CF">
        <w:rPr>
          <w:rFonts w:ascii="Arial" w:hAnsi="Arial" w:cs="Arial"/>
          <w:b/>
          <w:sz w:val="18"/>
          <w:szCs w:val="18"/>
          <w:lang w:val="lt-LT"/>
        </w:rPr>
        <w:t xml:space="preserve">DALYKO </w:t>
      </w:r>
      <w:r w:rsidR="00A01123" w:rsidRPr="002E23CF">
        <w:rPr>
          <w:rFonts w:ascii="Arial" w:hAnsi="Arial" w:cs="Arial"/>
          <w:b/>
          <w:sz w:val="18"/>
          <w:szCs w:val="18"/>
          <w:lang w:val="lt-LT"/>
        </w:rPr>
        <w:t>PLANAS</w:t>
      </w:r>
      <w:r w:rsidR="00F72491" w:rsidRPr="002E23CF">
        <w:rPr>
          <w:rFonts w:ascii="Arial" w:hAnsi="Arial" w:cs="Arial"/>
          <w:b/>
          <w:sz w:val="18"/>
          <w:szCs w:val="18"/>
          <w:lang w:val="lt-LT"/>
        </w:rPr>
        <w:t xml:space="preserve"> </w:t>
      </w:r>
    </w:p>
    <w:p w14:paraId="60A7D1B1" w14:textId="77777777" w:rsidR="00B259CF" w:rsidRPr="002E23CF" w:rsidRDefault="00B259CF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4"/>
        <w:gridCol w:w="1325"/>
        <w:gridCol w:w="1413"/>
      </w:tblGrid>
      <w:tr w:rsidR="00B259CF" w:rsidRPr="002E23CF" w14:paraId="5BB3D477" w14:textId="77777777" w:rsidTr="006F043C">
        <w:trPr>
          <w:trHeight w:val="514"/>
        </w:trPr>
        <w:tc>
          <w:tcPr>
            <w:tcW w:w="3626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6DB363" w14:textId="4498342C" w:rsidR="00B259CF" w:rsidRPr="002E23CF" w:rsidRDefault="00B81AC6" w:rsidP="00E4340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Tema</w:t>
            </w:r>
          </w:p>
        </w:tc>
        <w:tc>
          <w:tcPr>
            <w:tcW w:w="665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E87C33F" w14:textId="4870D355" w:rsidR="00B259CF" w:rsidRPr="002E23CF" w:rsidRDefault="00B81AC6" w:rsidP="00A0112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sz w:val="18"/>
                <w:szCs w:val="18"/>
                <w:lang w:val="lt-LT"/>
              </w:rPr>
              <w:t>Auditorinės valandos</w:t>
            </w:r>
          </w:p>
        </w:tc>
        <w:tc>
          <w:tcPr>
            <w:tcW w:w="709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959F90B" w14:textId="1E55ECB1" w:rsidR="00B259CF" w:rsidRPr="002E23CF" w:rsidRDefault="00B81AC6" w:rsidP="00A41EF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sz w:val="18"/>
                <w:szCs w:val="18"/>
                <w:lang w:val="lt-LT"/>
              </w:rPr>
              <w:t>Literatūra</w:t>
            </w:r>
          </w:p>
        </w:tc>
      </w:tr>
      <w:tr w:rsidR="00325945" w:rsidRPr="002E23CF" w14:paraId="18F3A468" w14:textId="77777777" w:rsidTr="006F043C">
        <w:trPr>
          <w:trHeight w:val="314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EDA967" w14:textId="77777777" w:rsidR="00325945" w:rsidRPr="002E23CF" w:rsidRDefault="00325945" w:rsidP="00325945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i/>
                <w:sz w:val="18"/>
                <w:szCs w:val="18"/>
                <w:lang w:val="lt-LT"/>
              </w:rPr>
              <w:t>Pristatomi kurso struktūra ir reikalavimai.</w:t>
            </w:r>
          </w:p>
          <w:p w14:paraId="5FC0964A" w14:textId="3E889F0C" w:rsidR="00325945" w:rsidRPr="002E23CF" w:rsidRDefault="00325945" w:rsidP="00325945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I. Tiesinė algebra (1). 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Determinantai, jų savybės ir skaičia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>vi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 xml:space="preserve">mas. Kramerio formulės. 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C428945" w14:textId="3F7C976A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98EE1D" w14:textId="732D501E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25-31 psl.</w:t>
            </w:r>
          </w:p>
        </w:tc>
      </w:tr>
      <w:tr w:rsidR="00325945" w:rsidRPr="002E23CF" w14:paraId="01471B54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7EB40A" w14:textId="1A4A65E7" w:rsidR="00325945" w:rsidRPr="002E23CF" w:rsidRDefault="00325945" w:rsidP="00325945">
            <w:pPr>
              <w:tabs>
                <w:tab w:val="left" w:pos="19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Tiesinė algebra (2). </w:t>
            </w:r>
            <w:r w:rsidRPr="002E23CF">
              <w:rPr>
                <w:rFonts w:ascii="Arial" w:hAnsi="Arial"/>
                <w:sz w:val="18"/>
                <w:szCs w:val="18"/>
                <w:lang w:val="lt-LT"/>
              </w:rPr>
              <w:t xml:space="preserve">Matricos, operacijomis su jomis. 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Atvirkštinės matricos metodas.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B2CE97" w14:textId="40BECE91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AC5BB6" w14:textId="1A4E5993" w:rsidR="00325945" w:rsidRPr="002E23CF" w:rsidRDefault="00230D42" w:rsidP="00230D42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20-25, 31-38 psl.</w:t>
            </w:r>
          </w:p>
        </w:tc>
      </w:tr>
      <w:tr w:rsidR="00325945" w:rsidRPr="002E23CF" w14:paraId="4F18E7E2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1DECE2" w14:textId="2D6354C8" w:rsidR="00325945" w:rsidRPr="002E23CF" w:rsidRDefault="00325945" w:rsidP="00A0135F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Tiesinė algebra (3). </w:t>
            </w:r>
            <w:r w:rsidR="00A0135F">
              <w:rPr>
                <w:rFonts w:ascii="Arial" w:hAnsi="Arial" w:cs="Arial"/>
                <w:sz w:val="18"/>
                <w:szCs w:val="18"/>
                <w:lang w:val="lt-LT"/>
              </w:rPr>
              <w:t>Gauso metodas,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Gauso-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Žordano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metodas.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930926" w14:textId="15027863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D2EE9D" w14:textId="1E248123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1 sk.</w:t>
            </w:r>
          </w:p>
        </w:tc>
      </w:tr>
      <w:tr w:rsidR="00325945" w:rsidRPr="002E23CF" w14:paraId="6A68ECFE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8E47AC" w14:textId="71DE99BA" w:rsidR="00325945" w:rsidRPr="002E23CF" w:rsidRDefault="00325945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lastRenderedPageBreak/>
              <w:t xml:space="preserve">Tiesinė algebra (4). 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Taikomieji modeliai: racionalus gamybos planas;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Markovo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grandinės ir stabilios rinkos dalys; Leontjevo subalansuotos ekonomikos modelis; srautų valdymas (eismo kontrolė).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4774BD" w14:textId="7A918339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5664E2" w14:textId="37A9866C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1, 2 sk.</w:t>
            </w:r>
          </w:p>
        </w:tc>
      </w:tr>
      <w:tr w:rsidR="00325945" w:rsidRPr="002E23CF" w14:paraId="0FA4BA73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5610B8" w14:textId="524C6652" w:rsidR="00325945" w:rsidRPr="002E23CF" w:rsidRDefault="00325945" w:rsidP="00FB3D93">
            <w:pPr>
              <w:spacing w:after="0"/>
              <w:rPr>
                <w:rFonts w:ascii="Arial" w:hAnsi="Arial" w:cs="Arial"/>
                <w:bCs/>
                <w:sz w:val="18"/>
                <w:szCs w:val="18"/>
                <w:u w:val="single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>II. Tiesinis programavimas (1).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Tie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>si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>nio programavimo uždavinių for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 xml:space="preserve">mulavimas ir grafinis sprendimas. Jautrumo analizė. Taikymai: </w:t>
            </w:r>
            <w:r w:rsidR="00FB3D93" w:rsidRPr="002E23CF">
              <w:rPr>
                <w:rFonts w:ascii="Arial" w:hAnsi="Arial" w:cs="Arial"/>
                <w:sz w:val="18"/>
                <w:szCs w:val="18"/>
                <w:lang w:val="lt-LT"/>
              </w:rPr>
              <w:t>pelno maksimizavimas, sąnaudų minimizavimas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91EDB55" w14:textId="09B9B597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D0FDC7" w14:textId="40359359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4 sk.</w:t>
            </w:r>
          </w:p>
        </w:tc>
      </w:tr>
      <w:tr w:rsidR="00325945" w:rsidRPr="002E23CF" w14:paraId="6F0BEAEC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A72423" w14:textId="4CA208D9" w:rsidR="00325945" w:rsidRPr="002E23CF" w:rsidRDefault="00325945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>Tiesinis programavimas (2).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Maksimizavimo uždavinių sprendimas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simpleksų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metodu. </w:t>
            </w: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Mi</w:t>
            </w: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softHyphen/>
              <w:t>nimizavimo uždavinys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. Dualiojo uždavinio formulavimas ir sprendimas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simpleksų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metodu. Taikymai: </w:t>
            </w:r>
            <w:r w:rsidR="00FB3D93" w:rsidRPr="002E23CF">
              <w:rPr>
                <w:rFonts w:ascii="Arial" w:hAnsi="Arial" w:cs="Arial"/>
                <w:sz w:val="18"/>
                <w:szCs w:val="18"/>
                <w:lang w:val="lt-LT"/>
              </w:rPr>
              <w:t>pelno maksimizavimas, sąnaudų minimizavimas, šešėlinių kainų analizė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E9FC43" w14:textId="1A26075A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7F4878" w14:textId="6ED08E19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5 sk.</w:t>
            </w:r>
          </w:p>
        </w:tc>
      </w:tr>
      <w:tr w:rsidR="00325945" w:rsidRPr="002E23CF" w14:paraId="262F694E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3A511C" w14:textId="5B974D56" w:rsidR="00325945" w:rsidRPr="002E23CF" w:rsidRDefault="00325945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u w:val="single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>TARPINIS EGZAMINAS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8C7D11" w14:textId="25A689EF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A6DB15" w14:textId="54C063A6" w:rsidR="00325945" w:rsidRPr="002E23CF" w:rsidRDefault="00325945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325945" w:rsidRPr="002E23CF" w14:paraId="365D255B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74D752" w14:textId="323C565D" w:rsidR="00325945" w:rsidRPr="002E23CF" w:rsidRDefault="00325945" w:rsidP="00FB3D93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>III. Tikimybių teorija (1).</w:t>
            </w:r>
            <w:r w:rsidRPr="002E23CF">
              <w:rPr>
                <w:rFonts w:ascii="Arial" w:hAnsi="Arial"/>
                <w:sz w:val="18"/>
                <w:szCs w:val="18"/>
                <w:lang w:val="lt-LT"/>
              </w:rPr>
              <w:t xml:space="preserve"> 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Aibės. Įvykio sąvoka.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Kombinatorikos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ele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>mentai. Atsitiktinio įvy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 xml:space="preserve">kio tikimybė. Taikymai: </w:t>
            </w:r>
            <w:r w:rsidR="00FB3D93" w:rsidRPr="002E23CF">
              <w:rPr>
                <w:rFonts w:ascii="Arial" w:hAnsi="Arial" w:cs="Arial"/>
                <w:sz w:val="18"/>
                <w:szCs w:val="18"/>
                <w:lang w:val="lt-LT"/>
              </w:rPr>
              <w:t>kokybės kontrolė, investicijų uždavinys, pardavimų valdymas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D89FA5" w14:textId="729481B7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715881" w14:textId="2820F94B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153-166 psl.</w:t>
            </w:r>
          </w:p>
        </w:tc>
      </w:tr>
      <w:tr w:rsidR="00325945" w:rsidRPr="002E23CF" w14:paraId="6AF960D3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E3622B" w14:textId="04D80355" w:rsidR="00325945" w:rsidRPr="002E23CF" w:rsidRDefault="00325945" w:rsidP="004478FA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sz w:val="18"/>
                <w:szCs w:val="18"/>
                <w:lang w:val="lt-LT"/>
              </w:rPr>
              <w:t>Tikimybių teorija (2).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Są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>ly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>ginė tikimybė. Nepriklausomieji įvy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>kiai. Pilnosios tikimybės formu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 xml:space="preserve">lė.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Bajeso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formulė. Nepriklausomieji eksperimentai. Bernulio bandymai. Taikymai: </w:t>
            </w:r>
            <w:r w:rsidR="00FB3D93" w:rsidRPr="002E23CF">
              <w:rPr>
                <w:rFonts w:ascii="Arial" w:hAnsi="Arial" w:cs="Arial"/>
                <w:sz w:val="18"/>
                <w:szCs w:val="18"/>
                <w:lang w:val="lt-LT"/>
              </w:rPr>
              <w:t>kokybės kontrolė, reklamos veiksmingumas, sociologinės apklausos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6242F29" w14:textId="2C8F1F6B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5320513" w14:textId="2C32864F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166-174 psl.</w:t>
            </w:r>
          </w:p>
        </w:tc>
      </w:tr>
      <w:tr w:rsidR="00325945" w:rsidRPr="002E23CF" w14:paraId="2A77CE1A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958201" w14:textId="40436B07" w:rsidR="00325945" w:rsidRPr="002E23CF" w:rsidRDefault="00325945" w:rsidP="00FB3D93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>Tikimybių teorija (3).</w:t>
            </w:r>
            <w:r w:rsidRPr="002E23CF">
              <w:rPr>
                <w:rFonts w:ascii="Arial" w:hAnsi="Arial"/>
                <w:sz w:val="18"/>
                <w:szCs w:val="18"/>
                <w:lang w:val="lt-LT"/>
              </w:rPr>
              <w:t xml:space="preserve"> 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Diskrečiųjų atsitiktinių dydžių skai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softHyphen/>
              <w:t xml:space="preserve">tinės charakteristikos ir skirstiniai. Vidurkis ir dispersija. Jų pagrindinės savybės. Binominis ir Puasono skirstinys. Taikymai: </w:t>
            </w:r>
            <w:r w:rsidR="00FB3D93" w:rsidRPr="002E23CF">
              <w:rPr>
                <w:rFonts w:ascii="Arial" w:hAnsi="Arial" w:cs="Arial"/>
                <w:sz w:val="18"/>
                <w:szCs w:val="18"/>
                <w:lang w:val="lt-LT"/>
              </w:rPr>
              <w:t>rizikos valdymas, kokybės kontrolė, paklausos valdymas, draudimo uždavinys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0524BB" w14:textId="0D301BE5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5F1365" w14:textId="0AF9F312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9 sk.</w:t>
            </w:r>
          </w:p>
        </w:tc>
      </w:tr>
      <w:tr w:rsidR="00325945" w:rsidRPr="002E23CF" w14:paraId="1A2C45DD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E0145A" w14:textId="7AFFC306" w:rsidR="00325945" w:rsidRPr="002E23CF" w:rsidRDefault="00325945" w:rsidP="00FB3D93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IV. Įvadas į lošimų teorija. </w:t>
            </w:r>
            <w:r w:rsidRPr="002E23CF">
              <w:rPr>
                <w:rFonts w:ascii="Arial" w:hAnsi="Arial"/>
                <w:sz w:val="18"/>
                <w:szCs w:val="18"/>
                <w:lang w:val="lt-LT"/>
              </w:rPr>
              <w:t xml:space="preserve">Nenulinės sumos lošimai, pusiausvyros, optimalios strategijos. Nulinės sumos lošimai. Griežtai apibrėžti lošimai. Optimalios strategijos. Mišrios strategijos 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2×2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matriciniuose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 xml:space="preserve"> lošimuose, lošimo vertė. Taikymai: </w:t>
            </w:r>
            <w:r w:rsidR="00FB3D93" w:rsidRPr="002E23CF">
              <w:rPr>
                <w:rFonts w:ascii="Arial" w:hAnsi="Arial" w:cs="Arial"/>
                <w:sz w:val="18"/>
                <w:szCs w:val="18"/>
                <w:lang w:val="lt-LT"/>
              </w:rPr>
              <w:t>rinkos struktūros analizė, rinkodaros/verslo strategijos, investavimo strategijos, politinių kampanijų valdymas</w:t>
            </w: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EAE2C7" w14:textId="413E1CBB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09" w:type="pct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0ABE1D" w14:textId="326559A4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[1] 10 sk., papildoma medžiaga</w:t>
            </w:r>
          </w:p>
        </w:tc>
      </w:tr>
      <w:tr w:rsidR="00325945" w:rsidRPr="002E23CF" w14:paraId="7E22E191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4E2493" w14:textId="503857B5" w:rsidR="00325945" w:rsidRPr="002E23CF" w:rsidRDefault="00325945" w:rsidP="00FB3D93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lt-LT"/>
              </w:rPr>
            </w:pP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V. </w:t>
            </w:r>
            <w:r w:rsidR="00FB3D93"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>Diskretieji dinaminių sistemų modeliai</w:t>
            </w:r>
            <w:r w:rsidRPr="002E23CF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. </w:t>
            </w:r>
            <w:r w:rsidR="00FB3D93" w:rsidRPr="002E23CF">
              <w:rPr>
                <w:rFonts w:ascii="Arial" w:hAnsi="Arial" w:cs="Arial"/>
                <w:sz w:val="18"/>
                <w:szCs w:val="18"/>
                <w:lang w:val="lt-LT"/>
              </w:rPr>
              <w:t>Pirmos eilės skirtuminės lygtys</w:t>
            </w:r>
            <w:r w:rsidR="002E23CF" w:rsidRPr="002E23CF">
              <w:rPr>
                <w:rFonts w:ascii="Arial" w:hAnsi="Arial" w:cs="Arial"/>
                <w:sz w:val="18"/>
                <w:szCs w:val="18"/>
                <w:lang w:val="lt-LT"/>
              </w:rPr>
              <w:t>, antros eilės skirtuminės lygtys, skirtuminių lygčių dinamika. Taikymai: kapitalo kaupimas, informacijos sklaida, kainos dinamika, migracijos modelis.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34637F" w14:textId="10DC12F0" w:rsidR="00325945" w:rsidRPr="002E23CF" w:rsidRDefault="002E23CF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6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D9BC8B" w14:textId="682938A0" w:rsidR="00325945" w:rsidRPr="002E23CF" w:rsidRDefault="00230D42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 xml:space="preserve">[1] 11 sk., papildoma medžiaga </w:t>
            </w:r>
          </w:p>
        </w:tc>
      </w:tr>
      <w:tr w:rsidR="00325945" w:rsidRPr="002E23CF" w14:paraId="1C5A9327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85EE392" w14:textId="2CE1B0D1" w:rsidR="00325945" w:rsidRPr="002E23CF" w:rsidRDefault="00325945" w:rsidP="00325945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D87266" w14:textId="08495672" w:rsidR="00325945" w:rsidRPr="002E23CF" w:rsidRDefault="00325945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Iš viso: 48 valandos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A9A639" w14:textId="77777777" w:rsidR="00325945" w:rsidRPr="002E23CF" w:rsidRDefault="00325945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325945" w:rsidRPr="002E23CF" w14:paraId="75F30FE0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AD9A3D" w14:textId="36DF709A" w:rsidR="00325945" w:rsidRPr="002E23CF" w:rsidRDefault="00325945" w:rsidP="00325945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KONSULTACIJOS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0303C7" w14:textId="50F06A56" w:rsidR="00325945" w:rsidRPr="002E23CF" w:rsidRDefault="00812735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B4DF9B" w14:textId="77777777" w:rsidR="00325945" w:rsidRPr="002E23CF" w:rsidRDefault="00325945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325945" w:rsidRPr="002E23CF" w14:paraId="0185B734" w14:textId="77777777" w:rsidTr="006F043C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10C89D" w14:textId="4D2457D1" w:rsidR="00325945" w:rsidRPr="002E23CF" w:rsidRDefault="00325945" w:rsidP="0032594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GALUTINIS EGZAMINAS</w:t>
            </w:r>
          </w:p>
        </w:tc>
        <w:tc>
          <w:tcPr>
            <w:tcW w:w="665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75E763" w14:textId="0330B467" w:rsidR="00325945" w:rsidRPr="002E23CF" w:rsidRDefault="00325945" w:rsidP="0032594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709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3A8ED1" w14:textId="77777777" w:rsidR="00325945" w:rsidRPr="002E23CF" w:rsidRDefault="00325945" w:rsidP="00325945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</w:tbl>
    <w:p w14:paraId="57E7EB1D" w14:textId="77777777" w:rsidR="001A3D16" w:rsidRPr="002E23CF" w:rsidRDefault="001A3D16" w:rsidP="00DA66F4">
      <w:pPr>
        <w:spacing w:after="0" w:line="240" w:lineRule="auto"/>
        <w:rPr>
          <w:rFonts w:ascii="Arial" w:hAnsi="Arial" w:cs="Arial"/>
          <w:sz w:val="18"/>
          <w:szCs w:val="18"/>
          <w:lang w:val="lt-LT"/>
        </w:rPr>
      </w:pPr>
    </w:p>
    <w:p w14:paraId="705B112E" w14:textId="35BF5266" w:rsidR="007B07E1" w:rsidRPr="002E23CF" w:rsidRDefault="00860100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2E23CF">
        <w:rPr>
          <w:rFonts w:ascii="Arial" w:hAnsi="Arial" w:cs="Arial"/>
          <w:b/>
          <w:sz w:val="18"/>
          <w:szCs w:val="18"/>
          <w:lang w:val="lt-LT"/>
        </w:rPr>
        <w:t>GALUTINIO PAŽYMIO STRUKTŪRA</w:t>
      </w:r>
    </w:p>
    <w:p w14:paraId="19BD3A11" w14:textId="3AE43093" w:rsidR="00D8515F" w:rsidRPr="002E23CF" w:rsidRDefault="00D8515F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5"/>
        <w:gridCol w:w="3447"/>
      </w:tblGrid>
      <w:tr w:rsidR="00B259CF" w:rsidRPr="002E23CF" w14:paraId="63EBD735" w14:textId="77777777" w:rsidTr="005E0D68">
        <w:trPr>
          <w:trHeight w:val="411"/>
        </w:trPr>
        <w:tc>
          <w:tcPr>
            <w:tcW w:w="327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1FE1DF" w14:textId="7B3CDF9D" w:rsidR="00B259CF" w:rsidRPr="002E23CF" w:rsidRDefault="00860100" w:rsidP="00A41EF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Atsiskaitymo (užduoties) tipas</w:t>
            </w:r>
          </w:p>
        </w:tc>
        <w:tc>
          <w:tcPr>
            <w:tcW w:w="173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AF8E1D" w14:textId="318271A7" w:rsidR="00B259CF" w:rsidRPr="002E23CF" w:rsidRDefault="00B259CF" w:rsidP="00B259CF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%</w:t>
            </w:r>
          </w:p>
        </w:tc>
      </w:tr>
      <w:tr w:rsidR="00B259CF" w:rsidRPr="002E23CF" w14:paraId="0239382D" w14:textId="77777777" w:rsidTr="005E0D68">
        <w:trPr>
          <w:trHeight w:val="245"/>
        </w:trPr>
        <w:tc>
          <w:tcPr>
            <w:tcW w:w="327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5851C1" w14:textId="26E33BF2" w:rsidR="00B259CF" w:rsidRPr="002E23CF" w:rsidRDefault="000C031F" w:rsidP="002E23CF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i/>
                <w:sz w:val="18"/>
                <w:szCs w:val="18"/>
                <w:lang w:val="lt-LT"/>
              </w:rPr>
              <w:t>Individualaus darbo komponentai</w:t>
            </w:r>
            <w:r w:rsidR="00B259CF" w:rsidRPr="002E23CF"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 </w:t>
            </w:r>
            <w:r w:rsidR="002E23CF" w:rsidRPr="002E23CF">
              <w:rPr>
                <w:rFonts w:ascii="Arial" w:hAnsi="Arial" w:cs="Arial"/>
                <w:i/>
                <w:sz w:val="18"/>
                <w:szCs w:val="18"/>
                <w:lang w:val="lt-LT"/>
              </w:rPr>
              <w:t>100</w:t>
            </w:r>
            <w:r w:rsidR="00B259CF" w:rsidRPr="002E23CF">
              <w:rPr>
                <w:rFonts w:ascii="Arial" w:hAnsi="Arial" w:cs="Arial"/>
                <w:i/>
                <w:sz w:val="18"/>
                <w:szCs w:val="18"/>
                <w:lang w:val="lt-LT"/>
              </w:rPr>
              <w:t>%</w:t>
            </w:r>
          </w:p>
        </w:tc>
        <w:tc>
          <w:tcPr>
            <w:tcW w:w="173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4CB7F0" w14:textId="105258E9" w:rsidR="00B259CF" w:rsidRPr="002E23CF" w:rsidRDefault="00B259CF" w:rsidP="00B259C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770B37" w:rsidRPr="002E23CF" w14:paraId="3117ABA6" w14:textId="77777777" w:rsidTr="005E0D68">
        <w:trPr>
          <w:trHeight w:val="245"/>
        </w:trPr>
        <w:tc>
          <w:tcPr>
            <w:tcW w:w="327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C2D24C" w14:textId="0B5ABCD0" w:rsidR="00770B37" w:rsidRPr="002E23CF" w:rsidRDefault="00770B37" w:rsidP="00B259CF">
            <w:pPr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Savarankiškas darbas</w:t>
            </w:r>
          </w:p>
        </w:tc>
        <w:tc>
          <w:tcPr>
            <w:tcW w:w="173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0A8EDD" w14:textId="37A5FDC7" w:rsidR="00770B37" w:rsidRPr="002E23CF" w:rsidRDefault="00770B37" w:rsidP="00B259C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10</w:t>
            </w:r>
          </w:p>
        </w:tc>
      </w:tr>
      <w:tr w:rsidR="00770B37" w:rsidRPr="002E23CF" w14:paraId="165BEF58" w14:textId="77777777" w:rsidTr="00801D94">
        <w:trPr>
          <w:trHeight w:val="245"/>
        </w:trPr>
        <w:tc>
          <w:tcPr>
            <w:tcW w:w="327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9FA73E" w14:textId="4A38AE4E" w:rsidR="00770B37" w:rsidRPr="002E23CF" w:rsidRDefault="00770B37" w:rsidP="00801D94">
            <w:pPr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Tarpinis egzaminas</w:t>
            </w:r>
            <w:r w:rsidR="008B434E">
              <w:rPr>
                <w:rFonts w:ascii="Arial" w:hAnsi="Arial" w:cs="Arial"/>
                <w:sz w:val="18"/>
                <w:szCs w:val="18"/>
                <w:lang w:val="lt-LT"/>
              </w:rPr>
              <w:t xml:space="preserve"> (I-II skyriai)</w:t>
            </w:r>
          </w:p>
        </w:tc>
        <w:tc>
          <w:tcPr>
            <w:tcW w:w="173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DFE4DE" w14:textId="3A07DE08" w:rsidR="00770B37" w:rsidRPr="002E23CF" w:rsidRDefault="00770B37" w:rsidP="00801D94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45</w:t>
            </w:r>
          </w:p>
        </w:tc>
      </w:tr>
      <w:tr w:rsidR="00B259CF" w:rsidRPr="002E23CF" w14:paraId="5A2ACF56" w14:textId="77777777" w:rsidTr="005E0D68">
        <w:trPr>
          <w:trHeight w:val="245"/>
        </w:trPr>
        <w:tc>
          <w:tcPr>
            <w:tcW w:w="327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3EC4BB" w14:textId="3F44E76C" w:rsidR="00B259CF" w:rsidRPr="002E23CF" w:rsidRDefault="002E23CF" w:rsidP="00B259CF">
            <w:pPr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sz w:val="18"/>
                <w:szCs w:val="18"/>
                <w:lang w:val="lt-LT"/>
              </w:rPr>
              <w:t>Galutinis egzaminas</w:t>
            </w:r>
            <w:r w:rsidR="008B434E">
              <w:rPr>
                <w:rFonts w:ascii="Arial" w:hAnsi="Arial" w:cs="Arial"/>
                <w:sz w:val="18"/>
                <w:szCs w:val="18"/>
                <w:lang w:val="lt-LT"/>
              </w:rPr>
              <w:t xml:space="preserve"> (III-V skyriai)</w:t>
            </w:r>
          </w:p>
        </w:tc>
        <w:tc>
          <w:tcPr>
            <w:tcW w:w="173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0E0D8D" w14:textId="1DADFA83" w:rsidR="00B259CF" w:rsidRPr="002E23CF" w:rsidRDefault="00770B37" w:rsidP="00B259C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45</w:t>
            </w:r>
          </w:p>
        </w:tc>
      </w:tr>
      <w:tr w:rsidR="00B259CF" w:rsidRPr="002E23CF" w14:paraId="0E20D8AF" w14:textId="77777777" w:rsidTr="005E0D68">
        <w:trPr>
          <w:trHeight w:val="245"/>
        </w:trPr>
        <w:tc>
          <w:tcPr>
            <w:tcW w:w="327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9435B6" w14:textId="2447408B" w:rsidR="00B259CF" w:rsidRPr="002E23CF" w:rsidRDefault="00860100" w:rsidP="00B259CF">
            <w:pPr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Iš viso</w:t>
            </w:r>
            <w:r w:rsidR="00B259CF" w:rsidRPr="002E23C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:</w:t>
            </w:r>
          </w:p>
        </w:tc>
        <w:tc>
          <w:tcPr>
            <w:tcW w:w="173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41D8A4" w14:textId="77777777" w:rsidR="00B259CF" w:rsidRPr="002E23CF" w:rsidRDefault="00B259CF" w:rsidP="00B259CF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2E23C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100</w:t>
            </w:r>
          </w:p>
        </w:tc>
      </w:tr>
    </w:tbl>
    <w:p w14:paraId="1D256188" w14:textId="77777777" w:rsidR="00303181" w:rsidRPr="002E23CF" w:rsidRDefault="00303181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2D31FD57" w14:textId="0D1E70E9" w:rsidR="008F3C11" w:rsidRDefault="00860100" w:rsidP="002E23C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2E23CF">
        <w:rPr>
          <w:rFonts w:ascii="Arial" w:hAnsi="Arial" w:cs="Arial"/>
          <w:b/>
          <w:sz w:val="18"/>
          <w:szCs w:val="18"/>
          <w:lang w:val="lt-LT"/>
        </w:rPr>
        <w:t>ATSISKAITYMŲ (UŽDUOČIŲ) APRAŠYMAI IR VERTINIMO KRITERIJAI</w:t>
      </w:r>
    </w:p>
    <w:p w14:paraId="63DE5E74" w14:textId="77777777" w:rsidR="008B434E" w:rsidRPr="002E23CF" w:rsidRDefault="008B434E" w:rsidP="002E23C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0DC30188" w14:textId="64DA70BD" w:rsidR="008B434E" w:rsidRPr="008B434E" w:rsidRDefault="008B434E" w:rsidP="008B434E">
      <w:pPr>
        <w:numPr>
          <w:ilvl w:val="0"/>
          <w:numId w:val="32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D96AE5">
        <w:rPr>
          <w:rFonts w:ascii="Arial" w:hAnsi="Arial" w:cs="Arial"/>
          <w:bCs/>
          <w:iCs/>
          <w:sz w:val="18"/>
          <w:lang w:val="lt-LT"/>
        </w:rPr>
        <w:t>Studentai privalo išspręsti pateiktus pratybų uždavi</w:t>
      </w:r>
      <w:r>
        <w:rPr>
          <w:rFonts w:ascii="Arial" w:hAnsi="Arial" w:cs="Arial"/>
          <w:bCs/>
          <w:iCs/>
          <w:sz w:val="18"/>
          <w:lang w:val="lt-LT"/>
        </w:rPr>
        <w:t xml:space="preserve">nius, iki nurodyto termino sprendimus įkelti į </w:t>
      </w:r>
      <w:proofErr w:type="spellStart"/>
      <w:r>
        <w:rPr>
          <w:rFonts w:ascii="Arial" w:hAnsi="Arial" w:cs="Arial"/>
          <w:bCs/>
          <w:iCs/>
          <w:sz w:val="18"/>
          <w:lang w:val="lt-LT"/>
        </w:rPr>
        <w:t>eLearning</w:t>
      </w:r>
      <w:proofErr w:type="spellEnd"/>
      <w:r>
        <w:rPr>
          <w:rFonts w:ascii="Arial" w:hAnsi="Arial" w:cs="Arial"/>
          <w:bCs/>
          <w:iCs/>
          <w:sz w:val="18"/>
          <w:lang w:val="lt-LT"/>
        </w:rPr>
        <w:t xml:space="preserve"> sistemą ir, dėstytojui pakvietus, juos pristatyti seminaro metu</w:t>
      </w:r>
      <w:r w:rsidRPr="00D96AE5">
        <w:rPr>
          <w:rFonts w:ascii="Arial" w:hAnsi="Arial" w:cs="Arial"/>
          <w:bCs/>
          <w:iCs/>
          <w:sz w:val="18"/>
          <w:lang w:val="lt-LT"/>
        </w:rPr>
        <w:t>.</w:t>
      </w:r>
      <w:r>
        <w:rPr>
          <w:rFonts w:ascii="Arial" w:hAnsi="Arial" w:cs="Arial"/>
          <w:bCs/>
          <w:iCs/>
          <w:sz w:val="18"/>
          <w:lang w:val="lt-LT"/>
        </w:rPr>
        <w:t xml:space="preserve"> </w:t>
      </w:r>
      <w:r>
        <w:rPr>
          <w:rFonts w:ascii="Arial" w:hAnsi="Arial" w:cs="Arial"/>
          <w:b/>
          <w:bCs/>
          <w:iCs/>
          <w:sz w:val="18"/>
          <w:lang w:val="lt-LT"/>
        </w:rPr>
        <w:t xml:space="preserve">Savarankiškas darbas </w:t>
      </w:r>
      <w:r>
        <w:rPr>
          <w:rFonts w:ascii="Arial" w:hAnsi="Arial" w:cs="Arial"/>
          <w:bCs/>
          <w:iCs/>
          <w:sz w:val="18"/>
          <w:lang w:val="lt-LT"/>
        </w:rPr>
        <w:t>yra vertinamas pagal atsiskaitytų pratybų skaičių. Aukščiausias įvertinimas yra skiriamas, kai atsiskaitytos visos pratybos. Už vienerias neatsiskaitytas pratybas savarankiško darbo pažymys yra mažinamas 1 balu. Pažymys yra mažinamas ir kai studentas atsisako pristatyti sprendimus arba nedalyvauja seminare.</w:t>
      </w:r>
    </w:p>
    <w:p w14:paraId="2B23F261" w14:textId="30E6D8F3" w:rsidR="008B434E" w:rsidRPr="008B434E" w:rsidRDefault="008B434E" w:rsidP="008B434E">
      <w:pPr>
        <w:numPr>
          <w:ilvl w:val="0"/>
          <w:numId w:val="32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t>Tarpinis egzaminas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r>
        <w:rPr>
          <w:rFonts w:ascii="Arial" w:hAnsi="Arial" w:cs="Arial"/>
          <w:sz w:val="18"/>
          <w:szCs w:val="18"/>
          <w:lang w:val="lt-LT"/>
        </w:rPr>
        <w:t xml:space="preserve">vyksta raštu ir </w:t>
      </w:r>
      <w:r w:rsidRPr="00055344">
        <w:rPr>
          <w:rFonts w:ascii="Arial" w:hAnsi="Arial" w:cs="Arial"/>
          <w:sz w:val="18"/>
          <w:szCs w:val="18"/>
          <w:lang w:val="lt-LT"/>
        </w:rPr>
        <w:t>sudaro 4</w:t>
      </w:r>
      <w:r>
        <w:rPr>
          <w:rFonts w:ascii="Arial" w:hAnsi="Arial" w:cs="Arial"/>
          <w:sz w:val="18"/>
          <w:szCs w:val="18"/>
          <w:lang w:val="lt-LT"/>
        </w:rPr>
        <w:t>5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proc. galutinio pažymio. </w:t>
      </w:r>
      <w:r>
        <w:rPr>
          <w:rFonts w:ascii="Arial" w:hAnsi="Arial" w:cs="Arial"/>
          <w:sz w:val="18"/>
          <w:szCs w:val="18"/>
          <w:lang w:val="lt-LT"/>
        </w:rPr>
        <w:t>Tarpinio 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trukmė – </w:t>
      </w:r>
      <w:r>
        <w:rPr>
          <w:rFonts w:ascii="Arial" w:hAnsi="Arial" w:cs="Arial"/>
          <w:sz w:val="18"/>
          <w:szCs w:val="18"/>
          <w:lang w:val="lt-LT"/>
        </w:rPr>
        <w:t>120 minučių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. Jo metu leidžiama naudotis tik dėstytojo </w:t>
      </w:r>
      <w:r>
        <w:rPr>
          <w:rFonts w:ascii="Arial" w:hAnsi="Arial" w:cs="Arial"/>
          <w:sz w:val="18"/>
          <w:szCs w:val="18"/>
          <w:lang w:val="lt-LT"/>
        </w:rPr>
        <w:t>pateiktomis formulėmis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ir skaičiuotuvu</w:t>
      </w:r>
      <w:r>
        <w:rPr>
          <w:rFonts w:ascii="Arial" w:hAnsi="Arial" w:cs="Arial"/>
          <w:sz w:val="18"/>
          <w:szCs w:val="18"/>
          <w:lang w:val="lt-LT"/>
        </w:rPr>
        <w:t xml:space="preserve"> be tekstinės atminties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r>
        <w:rPr>
          <w:rFonts w:ascii="Arial" w:hAnsi="Arial" w:cs="Arial"/>
          <w:sz w:val="18"/>
          <w:szCs w:val="18"/>
          <w:lang w:val="lt-LT"/>
        </w:rPr>
        <w:t>Tarpinio 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perlaikymas nėra galimas.</w:t>
      </w:r>
    </w:p>
    <w:p w14:paraId="231DB5C0" w14:textId="5B1CC8E7" w:rsidR="008B434E" w:rsidRDefault="008B434E" w:rsidP="008B434E">
      <w:pPr>
        <w:numPr>
          <w:ilvl w:val="0"/>
          <w:numId w:val="32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4707EB">
        <w:rPr>
          <w:rFonts w:ascii="Arial" w:hAnsi="Arial" w:cs="Arial"/>
          <w:b/>
          <w:bCs/>
          <w:iCs/>
          <w:sz w:val="18"/>
          <w:lang w:val="lt-LT"/>
        </w:rPr>
        <w:t>Galutinis egzaminas</w:t>
      </w:r>
      <w:r w:rsidRPr="004707EB">
        <w:rPr>
          <w:rFonts w:ascii="Arial" w:hAnsi="Arial" w:cs="Arial"/>
          <w:sz w:val="18"/>
          <w:lang w:val="lt-LT"/>
        </w:rPr>
        <w:t xml:space="preserve"> vykst</w:t>
      </w:r>
      <w:r>
        <w:rPr>
          <w:rFonts w:ascii="Arial" w:hAnsi="Arial" w:cs="Arial"/>
          <w:sz w:val="18"/>
          <w:lang w:val="lt-LT"/>
        </w:rPr>
        <w:t>a raštu sesijos metu ir sudaro 45</w:t>
      </w:r>
      <w:r w:rsidRPr="004707EB">
        <w:rPr>
          <w:rFonts w:ascii="Arial" w:hAnsi="Arial" w:cs="Arial"/>
          <w:sz w:val="18"/>
          <w:lang w:val="lt-LT"/>
        </w:rPr>
        <w:t xml:space="preserve"> proc. galutinio pažymio. Egzamino </w:t>
      </w:r>
      <w:r w:rsidRPr="004707EB">
        <w:rPr>
          <w:rFonts w:ascii="Arial" w:hAnsi="Arial" w:cs="Arial"/>
          <w:sz w:val="18"/>
          <w:szCs w:val="18"/>
          <w:lang w:val="lt-LT"/>
        </w:rPr>
        <w:t xml:space="preserve">trukmė – </w:t>
      </w:r>
      <w:r>
        <w:rPr>
          <w:rFonts w:ascii="Arial" w:hAnsi="Arial" w:cs="Arial"/>
          <w:sz w:val="18"/>
          <w:szCs w:val="18"/>
          <w:lang w:val="lt-LT"/>
        </w:rPr>
        <w:t>120 minučių</w:t>
      </w:r>
      <w:r w:rsidRPr="004707EB">
        <w:rPr>
          <w:rFonts w:ascii="Arial" w:hAnsi="Arial" w:cs="Arial"/>
          <w:sz w:val="18"/>
          <w:szCs w:val="18"/>
          <w:lang w:val="lt-LT"/>
        </w:rPr>
        <w:t xml:space="preserve">. Jo metu leidžiama naudotis tik dėstytojo </w:t>
      </w:r>
      <w:r>
        <w:rPr>
          <w:rFonts w:ascii="Arial" w:hAnsi="Arial" w:cs="Arial"/>
          <w:sz w:val="18"/>
          <w:szCs w:val="18"/>
          <w:lang w:val="lt-LT"/>
        </w:rPr>
        <w:t>pateiktomis formulėmis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r w:rsidRPr="004707EB">
        <w:rPr>
          <w:rFonts w:ascii="Arial" w:hAnsi="Arial" w:cs="Arial"/>
          <w:sz w:val="18"/>
          <w:szCs w:val="18"/>
          <w:lang w:val="lt-LT"/>
        </w:rPr>
        <w:t>ir skaičiuotuvu be tekstinės atminties.</w:t>
      </w:r>
    </w:p>
    <w:p w14:paraId="53F3265F" w14:textId="77777777" w:rsidR="00A41EFE" w:rsidRPr="002E23CF" w:rsidRDefault="00A41EFE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highlight w:val="yellow"/>
          <w:lang w:val="lt-LT"/>
        </w:rPr>
      </w:pPr>
    </w:p>
    <w:p w14:paraId="4B986BDA" w14:textId="77777777" w:rsidR="008B434E" w:rsidRDefault="008B434E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iCs/>
          <w:sz w:val="18"/>
          <w:lang w:val="lt-LT"/>
        </w:rPr>
      </w:pPr>
    </w:p>
    <w:p w14:paraId="2ECC5A6D" w14:textId="6E8E8151" w:rsidR="002E23CF" w:rsidRPr="002E23CF" w:rsidRDefault="002E23CF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lt-LT"/>
        </w:rPr>
      </w:pPr>
      <w:r w:rsidRPr="00202583">
        <w:rPr>
          <w:rFonts w:ascii="Arial" w:hAnsi="Arial" w:cs="Arial"/>
          <w:sz w:val="18"/>
          <w:szCs w:val="18"/>
          <w:lang w:val="lt-LT"/>
        </w:rPr>
        <w:t xml:space="preserve">Galutinis pažymys už studijų dalyką skaičiuojamas naudojant kaupiamojo pažymio skaičiavimo formulę (žr. Bakalauro studijų reglamentą). </w:t>
      </w:r>
      <w:r>
        <w:rPr>
          <w:rFonts w:ascii="Arial" w:hAnsi="Arial" w:cs="Arial"/>
          <w:sz w:val="18"/>
          <w:szCs w:val="18"/>
          <w:lang w:val="lt-LT"/>
        </w:rPr>
        <w:t xml:space="preserve">Tarpinio </w:t>
      </w:r>
      <w:r w:rsidRPr="00202583">
        <w:rPr>
          <w:rFonts w:ascii="Arial" w:hAnsi="Arial" w:cs="Arial"/>
          <w:sz w:val="18"/>
          <w:szCs w:val="18"/>
          <w:lang w:val="lt-LT"/>
        </w:rPr>
        <w:t>ir galutinio egzamino įvertinimai į kaupiamojo pažymio skaičiavimo formulę skaičiuojami nesuapvalinti. Neigiami įvertinimai neskaičiuojami į kaupiamąjį pažymį.</w:t>
      </w:r>
      <w:r w:rsidRPr="00202583">
        <w:rPr>
          <w:rFonts w:ascii="Arial" w:hAnsi="Arial" w:cs="Arial"/>
          <w:b/>
          <w:sz w:val="18"/>
          <w:szCs w:val="18"/>
          <w:lang w:val="lt-LT"/>
        </w:rPr>
        <w:t xml:space="preserve"> </w:t>
      </w:r>
      <w:r w:rsidRPr="00202583">
        <w:rPr>
          <w:rFonts w:ascii="Arial" w:hAnsi="Arial" w:cs="Arial"/>
          <w:sz w:val="18"/>
          <w:szCs w:val="18"/>
          <w:lang w:val="lt-LT"/>
        </w:rPr>
        <w:t>Galutinis pažymys skaičiuojamas ir tada</w:t>
      </w:r>
      <w:r>
        <w:rPr>
          <w:rFonts w:ascii="Arial" w:hAnsi="Arial" w:cs="Arial"/>
          <w:sz w:val="18"/>
          <w:szCs w:val="18"/>
          <w:lang w:val="lt-LT"/>
        </w:rPr>
        <w:t>, kai yra neatsiskaitytų dalių.</w:t>
      </w:r>
    </w:p>
    <w:p w14:paraId="1023C659" w14:textId="77777777" w:rsidR="002E23CF" w:rsidRPr="002E23CF" w:rsidRDefault="002E23CF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lang w:val="lt-LT"/>
        </w:rPr>
      </w:pPr>
    </w:p>
    <w:p w14:paraId="013DFDC8" w14:textId="5E6EFA80" w:rsidR="002105E2" w:rsidRPr="002E23CF" w:rsidRDefault="00B81AC6" w:rsidP="002105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  <w:lang w:val="lt-LT"/>
        </w:rPr>
      </w:pPr>
      <w:r w:rsidRPr="002E23CF">
        <w:rPr>
          <w:rFonts w:ascii="Arial" w:hAnsi="Arial" w:cs="Arial"/>
          <w:b/>
          <w:bCs/>
          <w:sz w:val="18"/>
          <w:szCs w:val="18"/>
          <w:lang w:val="lt-LT"/>
        </w:rPr>
        <w:t>EGZAMINO PERLAIKYMAS</w:t>
      </w:r>
    </w:p>
    <w:p w14:paraId="27B29333" w14:textId="08C5E332" w:rsidR="002105E2" w:rsidRPr="002E23CF" w:rsidRDefault="002105E2" w:rsidP="002105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18"/>
          <w:szCs w:val="18"/>
          <w:lang w:val="lt-LT"/>
        </w:rPr>
      </w:pPr>
    </w:p>
    <w:p w14:paraId="45DBF4D1" w14:textId="6F7E4AAD" w:rsidR="002105E2" w:rsidRPr="002E23CF" w:rsidRDefault="002E23CF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lt-LT"/>
        </w:rPr>
      </w:pPr>
      <w:r w:rsidRPr="00202583">
        <w:rPr>
          <w:rFonts w:ascii="Arial" w:hAnsi="Arial" w:cs="Arial"/>
          <w:sz w:val="18"/>
          <w:szCs w:val="18"/>
          <w:lang w:val="lt-LT"/>
        </w:rPr>
        <w:t xml:space="preserve">Gavus galutinį neigiamą studijų dalyko įvertinimą, gali būti suteikta teisė į perlaikymą (žr. Bakalauro studijų reglamentą). Perlaikymo įtaka galutiniam semestro pažymiui yra </w:t>
      </w:r>
      <w:r w:rsidR="008B434E">
        <w:rPr>
          <w:rFonts w:ascii="Arial" w:hAnsi="Arial" w:cs="Arial"/>
          <w:sz w:val="18"/>
          <w:szCs w:val="18"/>
          <w:lang w:val="lt-LT"/>
        </w:rPr>
        <w:t>90</w:t>
      </w:r>
      <w:r w:rsidRPr="00202583">
        <w:rPr>
          <w:rFonts w:ascii="Arial" w:hAnsi="Arial" w:cs="Arial"/>
          <w:sz w:val="18"/>
          <w:szCs w:val="18"/>
          <w:lang w:val="lt-LT"/>
        </w:rPr>
        <w:t xml:space="preserve">%, </w:t>
      </w:r>
      <w:r>
        <w:rPr>
          <w:rFonts w:ascii="Arial" w:hAnsi="Arial" w:cs="Arial"/>
          <w:sz w:val="18"/>
          <w:szCs w:val="18"/>
          <w:lang w:val="lt-LT"/>
        </w:rPr>
        <w:t>tarpinio</w:t>
      </w:r>
      <w:r w:rsidRPr="00202583">
        <w:rPr>
          <w:rFonts w:ascii="Arial" w:hAnsi="Arial" w:cs="Arial"/>
          <w:sz w:val="18"/>
          <w:szCs w:val="18"/>
          <w:lang w:val="lt-LT"/>
        </w:rPr>
        <w:t xml:space="preserve"> ir galutinio egzamino įvertinimai anuliuojami.</w:t>
      </w:r>
      <w:r w:rsidRPr="00202583">
        <w:rPr>
          <w:rFonts w:ascii="Arial" w:hAnsi="Arial" w:cs="Arial"/>
          <w:b/>
          <w:sz w:val="18"/>
          <w:szCs w:val="18"/>
          <w:lang w:val="lt-LT"/>
        </w:rPr>
        <w:t xml:space="preserve"> </w:t>
      </w:r>
      <w:r w:rsidRPr="00202583">
        <w:rPr>
          <w:rFonts w:ascii="Arial" w:hAnsi="Arial" w:cs="Arial"/>
          <w:sz w:val="18"/>
          <w:szCs w:val="18"/>
          <w:lang w:val="lt-LT"/>
        </w:rPr>
        <w:t xml:space="preserve">Perlaikymas yra iš viso kurso medžiagos, jo trukmė – </w:t>
      </w:r>
      <w:r w:rsidR="008B434E">
        <w:rPr>
          <w:rFonts w:ascii="Arial" w:hAnsi="Arial" w:cs="Arial"/>
          <w:sz w:val="18"/>
          <w:szCs w:val="18"/>
          <w:lang w:val="lt-LT"/>
        </w:rPr>
        <w:t>120 minučių</w:t>
      </w:r>
      <w:r w:rsidRPr="00202583">
        <w:rPr>
          <w:rFonts w:ascii="Arial" w:hAnsi="Arial" w:cs="Arial"/>
          <w:sz w:val="18"/>
          <w:szCs w:val="18"/>
          <w:lang w:val="lt-LT"/>
        </w:rPr>
        <w:t xml:space="preserve">, jo metu leidžiama naudotis tik </w:t>
      </w:r>
      <w:r w:rsidR="008B434E" w:rsidRPr="00055344">
        <w:rPr>
          <w:rFonts w:ascii="Arial" w:hAnsi="Arial" w:cs="Arial"/>
          <w:sz w:val="18"/>
          <w:szCs w:val="18"/>
          <w:lang w:val="lt-LT"/>
        </w:rPr>
        <w:t xml:space="preserve">jo metu leidžiama naudotis tik dėstytojo </w:t>
      </w:r>
      <w:r w:rsidR="008B434E">
        <w:rPr>
          <w:rFonts w:ascii="Arial" w:hAnsi="Arial" w:cs="Arial"/>
          <w:sz w:val="18"/>
          <w:szCs w:val="18"/>
          <w:lang w:val="lt-LT"/>
        </w:rPr>
        <w:t>pateiktomis formulėmis</w:t>
      </w:r>
      <w:r w:rsidR="008B434E" w:rsidRPr="00055344">
        <w:rPr>
          <w:rFonts w:ascii="Arial" w:hAnsi="Arial" w:cs="Arial"/>
          <w:sz w:val="18"/>
          <w:szCs w:val="18"/>
          <w:lang w:val="lt-LT"/>
        </w:rPr>
        <w:t xml:space="preserve"> ir skaičiuotuvu</w:t>
      </w:r>
      <w:r w:rsidR="008B434E">
        <w:rPr>
          <w:rFonts w:ascii="Arial" w:hAnsi="Arial" w:cs="Arial"/>
          <w:sz w:val="18"/>
          <w:szCs w:val="18"/>
          <w:lang w:val="lt-LT"/>
        </w:rPr>
        <w:t xml:space="preserve"> be tekstinės atminties</w:t>
      </w:r>
      <w:r>
        <w:rPr>
          <w:rFonts w:ascii="Arial" w:hAnsi="Arial" w:cs="Arial"/>
          <w:sz w:val="18"/>
          <w:szCs w:val="18"/>
          <w:lang w:val="lt-LT"/>
        </w:rPr>
        <w:t>.</w:t>
      </w:r>
    </w:p>
    <w:p w14:paraId="511B1EA1" w14:textId="77777777" w:rsidR="002105E2" w:rsidRPr="002E23CF" w:rsidRDefault="002105E2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237E0430" w14:textId="6A199320" w:rsidR="00E4758A" w:rsidRPr="002E23CF" w:rsidRDefault="00B81AC6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2E23CF">
        <w:rPr>
          <w:rFonts w:ascii="Arial" w:hAnsi="Arial" w:cs="Arial"/>
          <w:b/>
          <w:sz w:val="18"/>
          <w:szCs w:val="18"/>
        </w:rPr>
        <w:t>PRIVALOMA LITERATŪRA</w:t>
      </w:r>
    </w:p>
    <w:p w14:paraId="549638FB" w14:textId="7B862DE3" w:rsidR="00B259CF" w:rsidRPr="002E23CF" w:rsidRDefault="00B259CF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659B66BB" w14:textId="66555CD9" w:rsidR="00114104" w:rsidRPr="002E23CF" w:rsidRDefault="00230D42" w:rsidP="00230D42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202583">
        <w:rPr>
          <w:rFonts w:ascii="Arial" w:hAnsi="Arial" w:cs="Arial"/>
          <w:sz w:val="18"/>
          <w:szCs w:val="18"/>
        </w:rPr>
        <w:t xml:space="preserve">Vytautas Būda, Juozas </w:t>
      </w:r>
      <w:proofErr w:type="spellStart"/>
      <w:r w:rsidRPr="00202583">
        <w:rPr>
          <w:rFonts w:ascii="Arial" w:hAnsi="Arial" w:cs="Arial"/>
          <w:sz w:val="18"/>
          <w:szCs w:val="18"/>
        </w:rPr>
        <w:t>Granskas</w:t>
      </w:r>
      <w:proofErr w:type="spellEnd"/>
      <w:r w:rsidRPr="00202583">
        <w:rPr>
          <w:rFonts w:ascii="Arial" w:hAnsi="Arial" w:cs="Arial"/>
          <w:sz w:val="18"/>
          <w:szCs w:val="18"/>
        </w:rPr>
        <w:t>. Diskretieji matematiniai modeliai: ekonomika ir vadyba. Vilnius, TEV. 2015. p. 256. ISBN 978-609-433-236-4</w:t>
      </w:r>
    </w:p>
    <w:p w14:paraId="35249295" w14:textId="77777777" w:rsidR="00114104" w:rsidRPr="002E23CF" w:rsidRDefault="00114104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61AB4A29" w14:textId="319148F6" w:rsidR="00B259CF" w:rsidRPr="002E23CF" w:rsidRDefault="00B81AC6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2E23CF">
        <w:rPr>
          <w:rFonts w:ascii="Arial" w:hAnsi="Arial" w:cs="Arial"/>
          <w:b/>
          <w:sz w:val="18"/>
          <w:szCs w:val="18"/>
        </w:rPr>
        <w:t>PAPILDOMA LITERATŪRA</w:t>
      </w:r>
    </w:p>
    <w:p w14:paraId="1AB1A4A2" w14:textId="453F6DA1" w:rsidR="00E4758A" w:rsidRPr="002E23CF" w:rsidRDefault="00E4758A" w:rsidP="00B259CF">
      <w:pPr>
        <w:pStyle w:val="metod"/>
        <w:ind w:firstLine="0"/>
        <w:jc w:val="both"/>
        <w:rPr>
          <w:rFonts w:ascii="Arial" w:hAnsi="Arial" w:cs="Arial"/>
          <w:sz w:val="18"/>
          <w:szCs w:val="18"/>
        </w:rPr>
      </w:pPr>
    </w:p>
    <w:p w14:paraId="078EDD1B" w14:textId="69B69887" w:rsidR="001B338B" w:rsidRDefault="00230D42" w:rsidP="00230D42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202583">
        <w:rPr>
          <w:rFonts w:ascii="Arial" w:hAnsi="Arial" w:cs="Arial"/>
          <w:sz w:val="18"/>
          <w:szCs w:val="18"/>
        </w:rPr>
        <w:t>Soo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Tang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Tan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02583">
        <w:rPr>
          <w:rFonts w:ascii="Arial" w:hAnsi="Arial" w:cs="Arial"/>
          <w:sz w:val="18"/>
          <w:szCs w:val="18"/>
        </w:rPr>
        <w:t>Finite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Mathematics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for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the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Managerial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02583">
        <w:rPr>
          <w:rFonts w:ascii="Arial" w:hAnsi="Arial" w:cs="Arial"/>
          <w:sz w:val="18"/>
          <w:szCs w:val="18"/>
        </w:rPr>
        <w:t>Life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02583">
        <w:rPr>
          <w:rFonts w:ascii="Arial" w:hAnsi="Arial" w:cs="Arial"/>
          <w:sz w:val="18"/>
          <w:szCs w:val="18"/>
        </w:rPr>
        <w:t>and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Social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Sciences</w:t>
      </w:r>
      <w:proofErr w:type="spellEnd"/>
      <w:r w:rsidRPr="00202583">
        <w:rPr>
          <w:rFonts w:ascii="Arial" w:hAnsi="Arial" w:cs="Arial"/>
          <w:sz w:val="18"/>
          <w:szCs w:val="18"/>
        </w:rPr>
        <w:t>, 6</w:t>
      </w:r>
      <w:r w:rsidRPr="00202583">
        <w:rPr>
          <w:rFonts w:ascii="Arial" w:hAnsi="Arial" w:cs="Arial"/>
          <w:sz w:val="18"/>
          <w:szCs w:val="18"/>
          <w:vertAlign w:val="superscript"/>
        </w:rPr>
        <w:t>th</w:t>
      </w:r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ed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02583">
        <w:rPr>
          <w:rFonts w:ascii="Arial" w:hAnsi="Arial" w:cs="Arial"/>
          <w:sz w:val="18"/>
          <w:szCs w:val="18"/>
        </w:rPr>
        <w:t>Brooks</w:t>
      </w:r>
      <w:proofErr w:type="spellEnd"/>
      <w:r w:rsidRPr="00202583">
        <w:rPr>
          <w:rFonts w:ascii="Arial" w:hAnsi="Arial" w:cs="Arial"/>
          <w:sz w:val="18"/>
          <w:szCs w:val="18"/>
        </w:rPr>
        <w:t>/</w:t>
      </w:r>
      <w:proofErr w:type="spellStart"/>
      <w:r w:rsidRPr="00202583">
        <w:rPr>
          <w:rFonts w:ascii="Arial" w:hAnsi="Arial" w:cs="Arial"/>
          <w:sz w:val="18"/>
          <w:szCs w:val="18"/>
        </w:rPr>
        <w:t>Cole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Publishing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House</w:t>
      </w:r>
      <w:proofErr w:type="spellEnd"/>
      <w:r w:rsidRPr="00202583">
        <w:rPr>
          <w:rFonts w:ascii="Arial" w:hAnsi="Arial" w:cs="Arial"/>
          <w:sz w:val="18"/>
          <w:szCs w:val="18"/>
        </w:rPr>
        <w:t>. 2000. p.688.</w:t>
      </w:r>
    </w:p>
    <w:p w14:paraId="17611906" w14:textId="77777777" w:rsidR="00CD5618" w:rsidRPr="002E23CF" w:rsidRDefault="00CD5618" w:rsidP="00CD5618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E51AA6">
        <w:rPr>
          <w:rFonts w:ascii="Arial" w:hAnsi="Arial" w:cs="Arial"/>
          <w:sz w:val="18"/>
          <w:szCs w:val="18"/>
        </w:rPr>
        <w:t>Barne</w:t>
      </w:r>
      <w:r>
        <w:rPr>
          <w:rFonts w:ascii="Arial" w:hAnsi="Arial" w:cs="Arial"/>
          <w:sz w:val="18"/>
          <w:szCs w:val="18"/>
        </w:rPr>
        <w:t>tt</w:t>
      </w:r>
      <w:proofErr w:type="spellEnd"/>
      <w:r>
        <w:rPr>
          <w:rFonts w:ascii="Arial" w:hAnsi="Arial" w:cs="Arial"/>
          <w:sz w:val="18"/>
          <w:szCs w:val="18"/>
        </w:rPr>
        <w:t xml:space="preserve">, R. A., </w:t>
      </w:r>
      <w:proofErr w:type="spellStart"/>
      <w:r>
        <w:rPr>
          <w:rFonts w:ascii="Arial" w:hAnsi="Arial" w:cs="Arial"/>
          <w:sz w:val="18"/>
          <w:szCs w:val="18"/>
        </w:rPr>
        <w:t>Ziegler</w:t>
      </w:r>
      <w:proofErr w:type="spellEnd"/>
      <w:r>
        <w:rPr>
          <w:rFonts w:ascii="Arial" w:hAnsi="Arial" w:cs="Arial"/>
          <w:sz w:val="18"/>
          <w:szCs w:val="18"/>
        </w:rPr>
        <w:t xml:space="preserve">, M. R., </w:t>
      </w:r>
      <w:proofErr w:type="spellStart"/>
      <w:r w:rsidRPr="00E51AA6">
        <w:rPr>
          <w:rFonts w:ascii="Arial" w:hAnsi="Arial" w:cs="Arial"/>
          <w:sz w:val="18"/>
          <w:szCs w:val="18"/>
        </w:rPr>
        <w:t>Byleen</w:t>
      </w:r>
      <w:proofErr w:type="spellEnd"/>
      <w:r w:rsidRPr="00E51AA6">
        <w:rPr>
          <w:rFonts w:ascii="Arial" w:hAnsi="Arial" w:cs="Arial"/>
          <w:sz w:val="18"/>
          <w:szCs w:val="18"/>
        </w:rPr>
        <w:t>, K. E.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D5618">
        <w:rPr>
          <w:rFonts w:ascii="Arial" w:hAnsi="Arial" w:cs="Arial"/>
          <w:sz w:val="18"/>
          <w:szCs w:val="18"/>
        </w:rPr>
        <w:t>Stocker</w:t>
      </w:r>
      <w:proofErr w:type="spellEnd"/>
      <w:r w:rsidRPr="00CD5618">
        <w:rPr>
          <w:rFonts w:ascii="Arial" w:hAnsi="Arial" w:cs="Arial"/>
          <w:sz w:val="18"/>
          <w:szCs w:val="18"/>
        </w:rPr>
        <w:t>, C</w:t>
      </w:r>
      <w:r>
        <w:rPr>
          <w:rFonts w:ascii="Arial" w:hAnsi="Arial" w:cs="Arial"/>
          <w:sz w:val="18"/>
          <w:szCs w:val="18"/>
        </w:rPr>
        <w:t>.</w:t>
      </w:r>
      <w:r w:rsidRPr="00CD5618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 xml:space="preserve">. </w:t>
      </w:r>
      <w:r w:rsidRPr="00E51AA6">
        <w:rPr>
          <w:rFonts w:ascii="Arial" w:hAnsi="Arial" w:cs="Arial"/>
          <w:sz w:val="18"/>
          <w:szCs w:val="18"/>
        </w:rPr>
        <w:t>(201</w:t>
      </w:r>
      <w:r>
        <w:rPr>
          <w:rFonts w:ascii="Arial" w:hAnsi="Arial" w:cs="Arial"/>
          <w:sz w:val="18"/>
          <w:szCs w:val="18"/>
        </w:rPr>
        <w:t>9</w:t>
      </w:r>
      <w:r w:rsidRPr="00E51AA6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</w:t>
      </w:r>
      <w:r w:rsidRPr="00CD5618">
        <w:rPr>
          <w:rFonts w:ascii="Arial" w:hAnsi="Arial" w:cs="Arial"/>
          <w:sz w:val="18"/>
          <w:szCs w:val="18"/>
          <w:lang w:val="en-US"/>
        </w:rPr>
        <w:t>Finite mathematics for business, economics, life sciences, and social sciences.</w:t>
      </w:r>
      <w:r>
        <w:rPr>
          <w:rFonts w:ascii="Arial" w:hAnsi="Arial" w:cs="Arial"/>
          <w:sz w:val="18"/>
          <w:szCs w:val="18"/>
          <w:lang w:val="en-US"/>
        </w:rPr>
        <w:t xml:space="preserve"> Pearson.</w:t>
      </w:r>
    </w:p>
    <w:p w14:paraId="1D0657C0" w14:textId="708A1552" w:rsidR="00CD5618" w:rsidRPr="00CD5618" w:rsidRDefault="00CD5618" w:rsidP="00CD5618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CD5618">
        <w:rPr>
          <w:rFonts w:ascii="Arial" w:hAnsi="Arial" w:cs="Arial"/>
          <w:sz w:val="18"/>
          <w:szCs w:val="18"/>
          <w:lang w:val="en-US"/>
        </w:rPr>
        <w:t>Lial</w:t>
      </w:r>
      <w:proofErr w:type="spellEnd"/>
      <w:r w:rsidRPr="00CD5618">
        <w:rPr>
          <w:rFonts w:ascii="Arial" w:hAnsi="Arial" w:cs="Arial"/>
          <w:sz w:val="18"/>
          <w:szCs w:val="18"/>
          <w:lang w:val="en-US"/>
        </w:rPr>
        <w:t xml:space="preserve">, </w:t>
      </w:r>
      <w:r w:rsidRPr="00CD5618">
        <w:rPr>
          <w:rFonts w:ascii="Arial" w:hAnsi="Arial" w:cs="Arial"/>
          <w:sz w:val="18"/>
          <w:szCs w:val="18"/>
          <w:lang w:val="en-US"/>
        </w:rPr>
        <w:t>M</w:t>
      </w:r>
      <w:r w:rsidRPr="00CD5618">
        <w:rPr>
          <w:rFonts w:ascii="Arial" w:hAnsi="Arial" w:cs="Arial"/>
          <w:sz w:val="18"/>
          <w:szCs w:val="18"/>
          <w:lang w:val="en-US"/>
        </w:rPr>
        <w:t>.</w:t>
      </w:r>
      <w:r w:rsidRPr="00CD5618">
        <w:rPr>
          <w:rFonts w:ascii="Arial" w:hAnsi="Arial" w:cs="Arial"/>
          <w:sz w:val="18"/>
          <w:szCs w:val="18"/>
          <w:lang w:val="en-US"/>
        </w:rPr>
        <w:t xml:space="preserve"> L.</w:t>
      </w:r>
      <w:r w:rsidRPr="00CD5618">
        <w:rPr>
          <w:rFonts w:ascii="Arial" w:hAnsi="Arial" w:cs="Arial"/>
          <w:sz w:val="18"/>
          <w:szCs w:val="18"/>
          <w:lang w:val="en-US"/>
        </w:rPr>
        <w:t xml:space="preserve">, Hungerford, </w:t>
      </w:r>
      <w:r w:rsidRPr="00CD5618">
        <w:rPr>
          <w:rFonts w:ascii="Arial" w:hAnsi="Arial" w:cs="Arial"/>
          <w:sz w:val="18"/>
          <w:szCs w:val="18"/>
          <w:lang w:val="en-US"/>
        </w:rPr>
        <w:t>T</w:t>
      </w:r>
      <w:r w:rsidRPr="00CD5618">
        <w:rPr>
          <w:rFonts w:ascii="Arial" w:hAnsi="Arial" w:cs="Arial"/>
          <w:sz w:val="18"/>
          <w:szCs w:val="18"/>
          <w:lang w:val="en-US"/>
        </w:rPr>
        <w:t>.</w:t>
      </w:r>
      <w:r w:rsidRPr="00CD5618">
        <w:rPr>
          <w:rFonts w:ascii="Arial" w:hAnsi="Arial" w:cs="Arial"/>
          <w:sz w:val="18"/>
          <w:szCs w:val="18"/>
          <w:lang w:val="en-US"/>
        </w:rPr>
        <w:t xml:space="preserve"> W.</w:t>
      </w:r>
      <w:r w:rsidRPr="00CD5618">
        <w:rPr>
          <w:rFonts w:ascii="Arial" w:hAnsi="Arial" w:cs="Arial"/>
          <w:sz w:val="18"/>
          <w:szCs w:val="18"/>
          <w:lang w:val="en-US"/>
        </w:rPr>
        <w:t xml:space="preserve">, Holcomb, </w:t>
      </w:r>
      <w:r w:rsidRPr="00CD5618">
        <w:rPr>
          <w:rFonts w:ascii="Arial" w:hAnsi="Arial" w:cs="Arial"/>
          <w:sz w:val="18"/>
          <w:szCs w:val="18"/>
          <w:lang w:val="en-US"/>
        </w:rPr>
        <w:t>J</w:t>
      </w:r>
      <w:r w:rsidRPr="00CD5618">
        <w:rPr>
          <w:rFonts w:ascii="Arial" w:hAnsi="Arial" w:cs="Arial"/>
          <w:sz w:val="18"/>
          <w:szCs w:val="18"/>
          <w:lang w:val="en-US"/>
        </w:rPr>
        <w:t>.</w:t>
      </w:r>
      <w:r w:rsidRPr="00CD5618">
        <w:rPr>
          <w:rFonts w:ascii="Arial" w:hAnsi="Arial" w:cs="Arial"/>
          <w:sz w:val="18"/>
          <w:szCs w:val="18"/>
          <w:lang w:val="en-US"/>
        </w:rPr>
        <w:t xml:space="preserve"> P.</w:t>
      </w:r>
      <w:r w:rsidRPr="00CD5618">
        <w:rPr>
          <w:rFonts w:ascii="Arial" w:hAnsi="Arial" w:cs="Arial"/>
          <w:sz w:val="18"/>
          <w:szCs w:val="18"/>
          <w:lang w:val="en-US"/>
        </w:rPr>
        <w:t xml:space="preserve">, &amp; Mullins </w:t>
      </w:r>
      <w:r w:rsidRPr="00CD5618">
        <w:rPr>
          <w:rFonts w:ascii="Arial" w:hAnsi="Arial" w:cs="Arial"/>
          <w:sz w:val="18"/>
          <w:szCs w:val="18"/>
          <w:lang w:val="en-US"/>
        </w:rPr>
        <w:t>B</w:t>
      </w:r>
      <w:r w:rsidRPr="00CD5618">
        <w:rPr>
          <w:rFonts w:ascii="Arial" w:hAnsi="Arial" w:cs="Arial"/>
          <w:sz w:val="18"/>
          <w:szCs w:val="18"/>
          <w:lang w:val="en-US"/>
        </w:rPr>
        <w:t xml:space="preserve">. (2015). </w:t>
      </w:r>
      <w:proofErr w:type="spellStart"/>
      <w:r w:rsidRPr="00CD5618">
        <w:rPr>
          <w:rFonts w:ascii="Arial" w:hAnsi="Arial" w:cs="Arial"/>
          <w:sz w:val="18"/>
          <w:szCs w:val="18"/>
        </w:rPr>
        <w:t>Finite</w:t>
      </w:r>
      <w:proofErr w:type="spellEnd"/>
      <w:r w:rsidRPr="00CD5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D5618">
        <w:rPr>
          <w:rFonts w:ascii="Arial" w:hAnsi="Arial" w:cs="Arial"/>
          <w:sz w:val="18"/>
          <w:szCs w:val="18"/>
        </w:rPr>
        <w:t>Mathematics</w:t>
      </w:r>
      <w:proofErr w:type="spellEnd"/>
      <w:r w:rsidRPr="00CD5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D5618">
        <w:rPr>
          <w:rFonts w:ascii="Arial" w:hAnsi="Arial" w:cs="Arial"/>
          <w:sz w:val="18"/>
          <w:szCs w:val="18"/>
        </w:rPr>
        <w:t>with</w:t>
      </w:r>
      <w:proofErr w:type="spellEnd"/>
      <w:r w:rsidRPr="00CD5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D5618">
        <w:rPr>
          <w:rFonts w:ascii="Arial" w:hAnsi="Arial" w:cs="Arial"/>
          <w:sz w:val="18"/>
          <w:szCs w:val="18"/>
        </w:rPr>
        <w:t>Applications</w:t>
      </w:r>
      <w:proofErr w:type="spellEnd"/>
      <w:r w:rsidRPr="00CD56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>i</w:t>
      </w:r>
      <w:r w:rsidRPr="00CD5618">
        <w:rPr>
          <w:rFonts w:ascii="Arial" w:hAnsi="Arial" w:cs="Arial"/>
          <w:bCs/>
          <w:sz w:val="18"/>
          <w:szCs w:val="18"/>
          <w:lang w:val="en-US"/>
        </w:rPr>
        <w:t xml:space="preserve">n </w:t>
      </w:r>
      <w:r>
        <w:rPr>
          <w:rFonts w:ascii="Arial" w:hAnsi="Arial" w:cs="Arial"/>
          <w:bCs/>
          <w:sz w:val="18"/>
          <w:szCs w:val="18"/>
          <w:lang w:val="en-US"/>
        </w:rPr>
        <w:t>t</w:t>
      </w:r>
      <w:r w:rsidRPr="00CD5618">
        <w:rPr>
          <w:rFonts w:ascii="Arial" w:hAnsi="Arial" w:cs="Arial"/>
          <w:bCs/>
          <w:sz w:val="18"/>
          <w:szCs w:val="18"/>
          <w:lang w:val="en-US"/>
        </w:rPr>
        <w:t xml:space="preserve">he Management, Natural, </w:t>
      </w:r>
      <w:r>
        <w:rPr>
          <w:rFonts w:ascii="Arial" w:hAnsi="Arial" w:cs="Arial"/>
          <w:bCs/>
          <w:sz w:val="18"/>
          <w:szCs w:val="18"/>
          <w:lang w:val="en-US"/>
        </w:rPr>
        <w:t>a</w:t>
      </w:r>
      <w:r w:rsidRPr="00CD5618">
        <w:rPr>
          <w:rFonts w:ascii="Arial" w:hAnsi="Arial" w:cs="Arial"/>
          <w:bCs/>
          <w:sz w:val="18"/>
          <w:szCs w:val="18"/>
          <w:lang w:val="en-US"/>
        </w:rPr>
        <w:t>nd Social Sciences</w:t>
      </w:r>
      <w:r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48018D">
        <w:rPr>
          <w:rFonts w:ascii="Arial" w:hAnsi="Arial" w:cs="Arial"/>
          <w:sz w:val="18"/>
          <w:szCs w:val="18"/>
          <w:lang w:val="en-GB"/>
        </w:rPr>
        <w:t>Pearson</w:t>
      </w:r>
      <w:r>
        <w:rPr>
          <w:rFonts w:ascii="Arial" w:hAnsi="Arial" w:cs="Arial"/>
          <w:sz w:val="18"/>
          <w:szCs w:val="18"/>
          <w:lang w:val="en-GB"/>
        </w:rPr>
        <w:t>.</w:t>
      </w:r>
      <w:bookmarkStart w:id="0" w:name="_GoBack"/>
      <w:bookmarkEnd w:id="0"/>
    </w:p>
    <w:p w14:paraId="4751FA88" w14:textId="43107DF6" w:rsidR="00230D42" w:rsidRDefault="00230D42" w:rsidP="00CD5618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202583">
        <w:rPr>
          <w:rFonts w:ascii="Arial" w:hAnsi="Arial" w:cs="Arial"/>
          <w:sz w:val="18"/>
          <w:szCs w:val="18"/>
        </w:rPr>
        <w:t>Barry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Render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02583">
        <w:rPr>
          <w:rFonts w:ascii="Arial" w:hAnsi="Arial" w:cs="Arial"/>
          <w:sz w:val="18"/>
          <w:szCs w:val="18"/>
        </w:rPr>
        <w:t>Ralph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M.Stair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Jr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202583">
        <w:rPr>
          <w:rFonts w:ascii="Arial" w:hAnsi="Arial" w:cs="Arial"/>
          <w:sz w:val="18"/>
          <w:szCs w:val="18"/>
        </w:rPr>
        <w:t>Michael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Hanna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02583">
        <w:rPr>
          <w:rFonts w:ascii="Arial" w:hAnsi="Arial" w:cs="Arial"/>
          <w:sz w:val="18"/>
          <w:szCs w:val="18"/>
        </w:rPr>
        <w:t>Quantitative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Analysis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for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Management</w:t>
      </w:r>
      <w:proofErr w:type="spellEnd"/>
      <w:r w:rsidRPr="00202583">
        <w:rPr>
          <w:rFonts w:ascii="Arial" w:hAnsi="Arial" w:cs="Arial"/>
          <w:sz w:val="18"/>
          <w:szCs w:val="18"/>
        </w:rPr>
        <w:t>. 8</w:t>
      </w:r>
      <w:r w:rsidRPr="00202583">
        <w:rPr>
          <w:rFonts w:ascii="Arial" w:hAnsi="Arial" w:cs="Arial"/>
          <w:sz w:val="18"/>
          <w:szCs w:val="18"/>
          <w:vertAlign w:val="superscript"/>
        </w:rPr>
        <w:t>th</w:t>
      </w:r>
      <w:r w:rsidRPr="002025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2583">
        <w:rPr>
          <w:rFonts w:ascii="Arial" w:hAnsi="Arial" w:cs="Arial"/>
          <w:sz w:val="18"/>
          <w:szCs w:val="18"/>
        </w:rPr>
        <w:t>ed</w:t>
      </w:r>
      <w:proofErr w:type="spellEnd"/>
      <w:r w:rsidRPr="002025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02583">
        <w:rPr>
          <w:rFonts w:ascii="Arial" w:hAnsi="Arial" w:cs="Arial"/>
          <w:sz w:val="18"/>
          <w:szCs w:val="18"/>
        </w:rPr>
        <w:t>Prentice-Hall</w:t>
      </w:r>
      <w:proofErr w:type="spellEnd"/>
      <w:r w:rsidRPr="00202583">
        <w:rPr>
          <w:rFonts w:ascii="Arial" w:hAnsi="Arial" w:cs="Arial"/>
          <w:sz w:val="18"/>
          <w:szCs w:val="18"/>
        </w:rPr>
        <w:t>. 2003. p.726.</w:t>
      </w:r>
    </w:p>
    <w:p w14:paraId="6ABD1963" w14:textId="191AF9D4" w:rsidR="0089355C" w:rsidRPr="0089355C" w:rsidRDefault="0089355C" w:rsidP="00CD5618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8018D">
        <w:rPr>
          <w:rFonts w:ascii="Arial" w:hAnsi="Arial" w:cs="Arial"/>
          <w:sz w:val="18"/>
          <w:szCs w:val="18"/>
          <w:lang w:val="en-GB"/>
        </w:rPr>
        <w:t xml:space="preserve">Jacques, I. (2018). </w:t>
      </w:r>
      <w:r w:rsidRPr="0048018D">
        <w:rPr>
          <w:rFonts w:ascii="Arial" w:hAnsi="Arial" w:cs="Arial"/>
          <w:i/>
          <w:iCs/>
          <w:sz w:val="18"/>
          <w:szCs w:val="18"/>
          <w:lang w:val="en-GB"/>
        </w:rPr>
        <w:t>Mathematics for economics and business</w:t>
      </w:r>
      <w:r w:rsidRPr="0048018D">
        <w:rPr>
          <w:rFonts w:ascii="Arial" w:hAnsi="Arial" w:cs="Arial"/>
          <w:sz w:val="18"/>
          <w:szCs w:val="18"/>
          <w:lang w:val="en-GB"/>
        </w:rPr>
        <w:t xml:space="preserve">. Harlow: </w:t>
      </w:r>
    </w:p>
    <w:p w14:paraId="275C93F8" w14:textId="1D96DA96" w:rsidR="0089355C" w:rsidRPr="00CD5618" w:rsidRDefault="0089355C" w:rsidP="00CD5618">
      <w:pPr>
        <w:numPr>
          <w:ilvl w:val="0"/>
          <w:numId w:val="31"/>
        </w:numPr>
        <w:spacing w:after="0" w:line="240" w:lineRule="auto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  <w:lang w:val="lt-LT"/>
        </w:rPr>
      </w:pPr>
      <w:proofErr w:type="spellStart"/>
      <w:r w:rsidRPr="0048018D">
        <w:rPr>
          <w:rFonts w:ascii="Arial" w:hAnsi="Arial" w:cs="Arial"/>
          <w:sz w:val="18"/>
          <w:szCs w:val="18"/>
          <w:lang w:val="en-GB"/>
        </w:rPr>
        <w:t>Sekhon</w:t>
      </w:r>
      <w:proofErr w:type="spellEnd"/>
      <w:r w:rsidRPr="0048018D">
        <w:rPr>
          <w:rFonts w:ascii="Arial" w:hAnsi="Arial" w:cs="Arial"/>
          <w:sz w:val="18"/>
          <w:szCs w:val="18"/>
          <w:lang w:val="en-GB"/>
        </w:rPr>
        <w:t xml:space="preserve">, R. (2012). </w:t>
      </w:r>
      <w:proofErr w:type="spellStart"/>
      <w:r w:rsidRPr="0048018D">
        <w:rPr>
          <w:rFonts w:ascii="Arial" w:hAnsi="Arial" w:cs="Arial"/>
          <w:sz w:val="18"/>
          <w:szCs w:val="18"/>
          <w:lang w:val="lt-LT"/>
        </w:rPr>
        <w:t>Applied</w:t>
      </w:r>
      <w:proofErr w:type="spellEnd"/>
      <w:r w:rsidRPr="0048018D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48018D">
        <w:rPr>
          <w:rFonts w:ascii="Arial" w:hAnsi="Arial" w:cs="Arial"/>
          <w:sz w:val="18"/>
          <w:szCs w:val="18"/>
          <w:lang w:val="lt-LT"/>
        </w:rPr>
        <w:t>Finite</w:t>
      </w:r>
      <w:proofErr w:type="spellEnd"/>
      <w:r w:rsidRPr="0048018D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48018D">
        <w:rPr>
          <w:rFonts w:ascii="Arial" w:hAnsi="Arial" w:cs="Arial"/>
          <w:sz w:val="18"/>
          <w:szCs w:val="18"/>
          <w:lang w:val="lt-LT"/>
        </w:rPr>
        <w:t>Mathematics</w:t>
      </w:r>
      <w:proofErr w:type="spellEnd"/>
      <w:r w:rsidRPr="0048018D">
        <w:rPr>
          <w:rFonts w:ascii="Arial" w:hAnsi="Arial" w:cs="Arial"/>
          <w:sz w:val="18"/>
          <w:szCs w:val="18"/>
          <w:lang w:val="lt-LT"/>
        </w:rPr>
        <w:t xml:space="preserve">. Prieiga internete </w:t>
      </w:r>
      <w:hyperlink r:id="rId7" w:history="1">
        <w:r w:rsidRPr="0046269B">
          <w:rPr>
            <w:rStyle w:val="Hyperlink"/>
            <w:rFonts w:ascii="Arial" w:hAnsi="Arial" w:cs="Arial"/>
            <w:sz w:val="18"/>
            <w:szCs w:val="18"/>
            <w:lang w:val="lt-LT"/>
          </w:rPr>
          <w:t>http://cnx.org/content/col10613/1.5/</w:t>
        </w:r>
      </w:hyperlink>
    </w:p>
    <w:p w14:paraId="3F4C75C6" w14:textId="04EB606B" w:rsidR="00CD5618" w:rsidRDefault="00CD5618" w:rsidP="00CD5618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 xml:space="preserve">K.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Sydsaeter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P.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Hammond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Essential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Mathematics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Economic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Analysis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2nd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Prentice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Hall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>, 2006. P.714.</w:t>
      </w:r>
    </w:p>
    <w:p w14:paraId="0B52BD5F" w14:textId="54DEAF14" w:rsidR="0089355C" w:rsidRDefault="0089355C" w:rsidP="00CD5618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8448C">
        <w:rPr>
          <w:rFonts w:ascii="Arial" w:hAnsi="Arial" w:cs="Arial"/>
          <w:sz w:val="18"/>
          <w:szCs w:val="18"/>
          <w:lang w:val="de-DE"/>
        </w:rPr>
        <w:t>K. Syds</w:t>
      </w:r>
      <w:r w:rsidRPr="0018448C">
        <w:rPr>
          <w:rFonts w:ascii="Arial" w:hAnsi="Arial" w:cs="Arial"/>
          <w:b/>
          <w:bCs/>
          <w:sz w:val="18"/>
          <w:szCs w:val="18"/>
          <w:lang w:val="de-DE"/>
        </w:rPr>
        <w:t>æ</w:t>
      </w:r>
      <w:r w:rsidRPr="0018448C">
        <w:rPr>
          <w:rFonts w:ascii="Arial" w:hAnsi="Arial" w:cs="Arial"/>
          <w:sz w:val="18"/>
          <w:szCs w:val="18"/>
          <w:lang w:val="de-DE"/>
        </w:rPr>
        <w:t>ter, P. Hammond, A. Seierstad, A. Str</w:t>
      </w:r>
      <w:r w:rsidRPr="0018448C">
        <w:rPr>
          <w:rFonts w:ascii="Arial" w:hAnsi="Arial" w:cs="Arial"/>
          <w:b/>
          <w:bCs/>
          <w:sz w:val="18"/>
          <w:szCs w:val="18"/>
          <w:lang w:val="de-DE"/>
        </w:rPr>
        <w:t>ø</w:t>
      </w:r>
      <w:r w:rsidRPr="0018448C">
        <w:rPr>
          <w:rFonts w:ascii="Arial" w:hAnsi="Arial" w:cs="Arial"/>
          <w:sz w:val="18"/>
          <w:szCs w:val="18"/>
          <w:lang w:val="de-DE"/>
        </w:rPr>
        <w:t xml:space="preserve">m . </w:t>
      </w:r>
      <w:proofErr w:type="spellStart"/>
      <w:r w:rsidRPr="0018448C">
        <w:rPr>
          <w:rFonts w:ascii="Arial" w:hAnsi="Arial" w:cs="Arial"/>
          <w:sz w:val="18"/>
          <w:szCs w:val="18"/>
        </w:rPr>
        <w:t>Further</w:t>
      </w:r>
      <w:proofErr w:type="spellEnd"/>
      <w:r w:rsidRPr="001844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8448C">
        <w:rPr>
          <w:rFonts w:ascii="Arial" w:hAnsi="Arial" w:cs="Arial"/>
          <w:sz w:val="18"/>
          <w:szCs w:val="18"/>
        </w:rPr>
        <w:t>mathematics</w:t>
      </w:r>
      <w:proofErr w:type="spellEnd"/>
      <w:r w:rsidRPr="001844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8448C">
        <w:rPr>
          <w:rFonts w:ascii="Arial" w:hAnsi="Arial" w:cs="Arial"/>
          <w:sz w:val="18"/>
          <w:szCs w:val="18"/>
        </w:rPr>
        <w:t>for</w:t>
      </w:r>
      <w:proofErr w:type="spellEnd"/>
      <w:r w:rsidRPr="001844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8448C">
        <w:rPr>
          <w:rFonts w:ascii="Arial" w:hAnsi="Arial" w:cs="Arial"/>
          <w:sz w:val="18"/>
          <w:szCs w:val="18"/>
        </w:rPr>
        <w:t>economic</w:t>
      </w:r>
      <w:proofErr w:type="spellEnd"/>
      <w:r w:rsidRPr="001844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8448C">
        <w:rPr>
          <w:rFonts w:ascii="Arial" w:hAnsi="Arial" w:cs="Arial"/>
          <w:sz w:val="18"/>
          <w:szCs w:val="18"/>
        </w:rPr>
        <w:t>analysis</w:t>
      </w:r>
      <w:proofErr w:type="spellEnd"/>
      <w:r w:rsidRPr="0018448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18448C">
        <w:rPr>
          <w:rFonts w:ascii="Arial" w:hAnsi="Arial" w:cs="Arial"/>
          <w:sz w:val="18"/>
          <w:szCs w:val="18"/>
        </w:rPr>
        <w:t>Prentice</w:t>
      </w:r>
      <w:proofErr w:type="spellEnd"/>
      <w:r w:rsidRPr="001844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8448C">
        <w:rPr>
          <w:rFonts w:ascii="Arial" w:hAnsi="Arial" w:cs="Arial"/>
          <w:sz w:val="18"/>
          <w:szCs w:val="18"/>
        </w:rPr>
        <w:t>Hall</w:t>
      </w:r>
      <w:proofErr w:type="spellEnd"/>
      <w:r w:rsidRPr="0018448C">
        <w:rPr>
          <w:rFonts w:ascii="Arial" w:hAnsi="Arial" w:cs="Arial"/>
          <w:sz w:val="18"/>
          <w:szCs w:val="18"/>
        </w:rPr>
        <w:t>, 2008.</w:t>
      </w:r>
    </w:p>
    <w:p w14:paraId="7DEF73AB" w14:textId="69E5CFE6" w:rsidR="00CD5618" w:rsidRDefault="00CD5618" w:rsidP="00CD5618">
      <w:pPr>
        <w:pStyle w:val="metod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E51AA6">
        <w:rPr>
          <w:rFonts w:ascii="Arial" w:hAnsi="Arial" w:cs="Arial"/>
          <w:sz w:val="18"/>
          <w:szCs w:val="18"/>
        </w:rPr>
        <w:t>Barne</w:t>
      </w:r>
      <w:r>
        <w:rPr>
          <w:rFonts w:ascii="Arial" w:hAnsi="Arial" w:cs="Arial"/>
          <w:sz w:val="18"/>
          <w:szCs w:val="18"/>
        </w:rPr>
        <w:t>tt</w:t>
      </w:r>
      <w:proofErr w:type="spellEnd"/>
      <w:r>
        <w:rPr>
          <w:rFonts w:ascii="Arial" w:hAnsi="Arial" w:cs="Arial"/>
          <w:sz w:val="18"/>
          <w:szCs w:val="18"/>
        </w:rPr>
        <w:t xml:space="preserve">, R. A., </w:t>
      </w:r>
      <w:proofErr w:type="spellStart"/>
      <w:r>
        <w:rPr>
          <w:rFonts w:ascii="Arial" w:hAnsi="Arial" w:cs="Arial"/>
          <w:sz w:val="18"/>
          <w:szCs w:val="18"/>
        </w:rPr>
        <w:t>Ziegler</w:t>
      </w:r>
      <w:proofErr w:type="spellEnd"/>
      <w:r>
        <w:rPr>
          <w:rFonts w:ascii="Arial" w:hAnsi="Arial" w:cs="Arial"/>
          <w:sz w:val="18"/>
          <w:szCs w:val="18"/>
        </w:rPr>
        <w:t>, M. R., &amp;</w:t>
      </w:r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Byleen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, K. E. (2015). </w:t>
      </w:r>
      <w:proofErr w:type="spellStart"/>
      <w:r w:rsidRPr="00E51AA6">
        <w:rPr>
          <w:rFonts w:ascii="Arial" w:hAnsi="Arial" w:cs="Arial"/>
          <w:sz w:val="18"/>
          <w:szCs w:val="18"/>
        </w:rPr>
        <w:t>College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mathematics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for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business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</w:rPr>
        <w:t>economics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</w:rPr>
        <w:t>life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sciences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and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social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</w:rPr>
        <w:t>science</w:t>
      </w:r>
      <w:proofErr w:type="spellEnd"/>
      <w:r w:rsidRPr="00E51AA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1AA6">
        <w:rPr>
          <w:rFonts w:ascii="Arial" w:hAnsi="Arial" w:cs="Arial"/>
          <w:sz w:val="18"/>
          <w:szCs w:val="18"/>
        </w:rPr>
        <w:t>Pearson</w:t>
      </w:r>
      <w:proofErr w:type="spellEnd"/>
      <w:r w:rsidRPr="00E51AA6">
        <w:rPr>
          <w:rFonts w:ascii="Arial" w:hAnsi="Arial" w:cs="Arial"/>
          <w:sz w:val="18"/>
          <w:szCs w:val="18"/>
        </w:rPr>
        <w:t>.</w:t>
      </w:r>
    </w:p>
    <w:p w14:paraId="47B8A80F" w14:textId="71809E5C" w:rsidR="00DB6F63" w:rsidRPr="002E23CF" w:rsidRDefault="00DB6F63">
      <w:pPr>
        <w:spacing w:after="0" w:line="240" w:lineRule="auto"/>
        <w:rPr>
          <w:rFonts w:ascii="Arial" w:hAnsi="Arial" w:cs="Arial"/>
          <w:b/>
          <w:sz w:val="18"/>
          <w:szCs w:val="18"/>
          <w:lang w:val="lt-LT" w:eastAsia="ar-SA"/>
        </w:rPr>
      </w:pPr>
      <w:r w:rsidRPr="002E23CF">
        <w:rPr>
          <w:rFonts w:ascii="Arial" w:hAnsi="Arial" w:cs="Arial"/>
          <w:b/>
          <w:sz w:val="18"/>
          <w:szCs w:val="18"/>
          <w:lang w:val="lt-LT"/>
        </w:rPr>
        <w:br w:type="page"/>
      </w:r>
    </w:p>
    <w:p w14:paraId="6E481360" w14:textId="77777777" w:rsidR="001B338B" w:rsidRPr="002E23CF" w:rsidRDefault="001B338B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0C5BC33" w14:textId="0A8AF70C" w:rsidR="001B338B" w:rsidRPr="002E23CF" w:rsidRDefault="000C031F" w:rsidP="001B338B">
      <w:pPr>
        <w:pStyle w:val="metod"/>
        <w:ind w:firstLine="0"/>
        <w:jc w:val="right"/>
        <w:rPr>
          <w:rFonts w:ascii="Arial" w:hAnsi="Arial" w:cs="Arial"/>
          <w:b/>
          <w:sz w:val="18"/>
          <w:szCs w:val="18"/>
        </w:rPr>
      </w:pPr>
      <w:r w:rsidRPr="002E23CF">
        <w:rPr>
          <w:rFonts w:ascii="Arial" w:hAnsi="Arial" w:cs="Arial"/>
          <w:b/>
          <w:sz w:val="18"/>
          <w:szCs w:val="18"/>
        </w:rPr>
        <w:t>PRIEDAS</w:t>
      </w:r>
    </w:p>
    <w:p w14:paraId="0F5DACF8" w14:textId="77777777" w:rsidR="001B338B" w:rsidRPr="002E23CF" w:rsidRDefault="001B338B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D5D9AF9" w14:textId="0BED1461" w:rsidR="007C6666" w:rsidRPr="002E23CF" w:rsidRDefault="00F72491" w:rsidP="00DB6F63">
      <w:pPr>
        <w:pStyle w:val="metod"/>
        <w:ind w:firstLine="0"/>
        <w:jc w:val="center"/>
        <w:rPr>
          <w:rFonts w:ascii="Arial" w:hAnsi="Arial" w:cs="Arial"/>
          <w:b/>
          <w:sz w:val="20"/>
        </w:rPr>
      </w:pPr>
      <w:r w:rsidRPr="002E23CF">
        <w:rPr>
          <w:rFonts w:ascii="Arial" w:hAnsi="Arial" w:cs="Arial"/>
          <w:b/>
          <w:sz w:val="20"/>
        </w:rPr>
        <w:t>DEGREE LEVEL LEARNING OBJECTIVES</w:t>
      </w:r>
    </w:p>
    <w:p w14:paraId="7D0E3022" w14:textId="78B7B60A" w:rsidR="007C0E00" w:rsidRPr="002E23CF" w:rsidRDefault="007C0E00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3A68429E" w14:textId="77777777" w:rsidR="00DB6F63" w:rsidRPr="002E23CF" w:rsidRDefault="00DB6F63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7AB46CCA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2E23CF">
        <w:rPr>
          <w:rFonts w:ascii="Arial" w:hAnsi="Arial" w:cs="Arial"/>
          <w:b/>
          <w:sz w:val="18"/>
          <w:szCs w:val="18"/>
        </w:rPr>
        <w:t>Learning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</w:rPr>
        <w:t>objectives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</w:rPr>
        <w:t>for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</w:rPr>
        <w:t>the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Bachelor</w:t>
      </w:r>
      <w:proofErr w:type="spellEnd"/>
      <w:r w:rsidRPr="002E23CF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of</w:t>
      </w:r>
      <w:proofErr w:type="spellEnd"/>
      <w:r w:rsidRPr="002E23CF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Business</w:t>
      </w:r>
      <w:proofErr w:type="spellEnd"/>
      <w:r w:rsidRPr="002E23CF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Management</w:t>
      </w:r>
      <w:proofErr w:type="spellEnd"/>
    </w:p>
    <w:p w14:paraId="76BE688E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2E23CF">
        <w:rPr>
          <w:rFonts w:ascii="Arial" w:hAnsi="Arial" w:cs="Arial"/>
          <w:i/>
          <w:sz w:val="16"/>
          <w:szCs w:val="18"/>
        </w:rPr>
        <w:t>Programmes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: </w:t>
      </w:r>
    </w:p>
    <w:p w14:paraId="01BE1470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r w:rsidRPr="002E23CF">
        <w:rPr>
          <w:rFonts w:ascii="Arial" w:hAnsi="Arial" w:cs="Arial"/>
          <w:i/>
          <w:sz w:val="16"/>
          <w:szCs w:val="18"/>
        </w:rPr>
        <w:t xml:space="preserve">International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Business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and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Communication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, </w:t>
      </w:r>
    </w:p>
    <w:p w14:paraId="7422C21C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2E23CF">
        <w:rPr>
          <w:rFonts w:ascii="Arial" w:hAnsi="Arial" w:cs="Arial"/>
          <w:i/>
          <w:sz w:val="16"/>
          <w:szCs w:val="18"/>
        </w:rPr>
        <w:t>Business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Management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and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Marketing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,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Finance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, </w:t>
      </w:r>
    </w:p>
    <w:p w14:paraId="747D9991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2E23CF">
        <w:rPr>
          <w:rFonts w:ascii="Arial" w:hAnsi="Arial" w:cs="Arial"/>
          <w:i/>
          <w:sz w:val="16"/>
          <w:szCs w:val="18"/>
        </w:rPr>
        <w:t>Industrial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Technology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Management</w:t>
      </w:r>
      <w:proofErr w:type="spellEnd"/>
    </w:p>
    <w:p w14:paraId="11794817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1159"/>
        <w:gridCol w:w="6706"/>
      </w:tblGrid>
      <w:tr w:rsidR="00A01123" w:rsidRPr="002E23CF" w14:paraId="6DAC67F2" w14:textId="77777777" w:rsidTr="00A01123">
        <w:tc>
          <w:tcPr>
            <w:tcW w:w="2097" w:type="dxa"/>
          </w:tcPr>
          <w:p w14:paraId="74CF49EF" w14:textId="77777777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proofErr w:type="spellEnd"/>
          </w:p>
        </w:tc>
        <w:tc>
          <w:tcPr>
            <w:tcW w:w="1159" w:type="dxa"/>
          </w:tcPr>
          <w:p w14:paraId="0ED035B6" w14:textId="409C9B71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LO</w:t>
            </w:r>
          </w:p>
        </w:tc>
        <w:tc>
          <w:tcPr>
            <w:tcW w:w="6706" w:type="dxa"/>
          </w:tcPr>
          <w:p w14:paraId="4F543CC6" w14:textId="6BA407E8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(LO)</w:t>
            </w:r>
          </w:p>
        </w:tc>
      </w:tr>
      <w:tr w:rsidR="00A01123" w:rsidRPr="002E23CF" w14:paraId="0C0E3836" w14:textId="77777777" w:rsidTr="00A01123">
        <w:tc>
          <w:tcPr>
            <w:tcW w:w="2097" w:type="dxa"/>
            <w:vMerge w:val="restart"/>
          </w:tcPr>
          <w:p w14:paraId="0A1C9DF6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thinkers</w:t>
            </w:r>
            <w:proofErr w:type="spellEnd"/>
          </w:p>
        </w:tc>
        <w:tc>
          <w:tcPr>
            <w:tcW w:w="1159" w:type="dxa"/>
          </w:tcPr>
          <w:p w14:paraId="4CFA16B7" w14:textId="3F7303DA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BLO1.1.</w:t>
            </w:r>
          </w:p>
        </w:tc>
        <w:tc>
          <w:tcPr>
            <w:tcW w:w="6706" w:type="dxa"/>
          </w:tcPr>
          <w:p w14:paraId="06E4A157" w14:textId="6AB1BB80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disciplines</w:t>
            </w:r>
            <w:proofErr w:type="spellEnd"/>
          </w:p>
        </w:tc>
      </w:tr>
      <w:tr w:rsidR="00A01123" w:rsidRPr="002E23CF" w14:paraId="38AFF0F1" w14:textId="77777777" w:rsidTr="00A01123">
        <w:tc>
          <w:tcPr>
            <w:tcW w:w="2097" w:type="dxa"/>
            <w:vMerge/>
          </w:tcPr>
          <w:p w14:paraId="188F2C89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10B0033" w14:textId="3E304624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BLO1.2.</w:t>
            </w:r>
          </w:p>
        </w:tc>
        <w:tc>
          <w:tcPr>
            <w:tcW w:w="6706" w:type="dxa"/>
          </w:tcPr>
          <w:p w14:paraId="47AC5118" w14:textId="1082DA26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conduct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contextual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problem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associated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,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generate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managerial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options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propose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viable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solutions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4C4A006F" w14:textId="77777777" w:rsidTr="00A01123">
        <w:tc>
          <w:tcPr>
            <w:tcW w:w="2097" w:type="dxa"/>
          </w:tcPr>
          <w:p w14:paraId="50BB249E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socially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responsible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</w:p>
        </w:tc>
        <w:tc>
          <w:tcPr>
            <w:tcW w:w="1159" w:type="dxa"/>
          </w:tcPr>
          <w:p w14:paraId="5EAF9934" w14:textId="6B41240C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BLO2.1.</w:t>
            </w:r>
          </w:p>
        </w:tc>
        <w:tc>
          <w:tcPr>
            <w:tcW w:w="6706" w:type="dxa"/>
          </w:tcPr>
          <w:p w14:paraId="36789DC9" w14:textId="699DF15B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knowledgeable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about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ethics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responsibility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3EBD310B" w14:textId="77777777" w:rsidTr="00A01123">
        <w:tc>
          <w:tcPr>
            <w:tcW w:w="2097" w:type="dxa"/>
            <w:vMerge w:val="restart"/>
          </w:tcPr>
          <w:p w14:paraId="4DFF890D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</w:p>
        </w:tc>
        <w:tc>
          <w:tcPr>
            <w:tcW w:w="1159" w:type="dxa"/>
          </w:tcPr>
          <w:p w14:paraId="24BAADC5" w14:textId="32447150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BLO3.1.</w:t>
            </w:r>
          </w:p>
        </w:tc>
        <w:tc>
          <w:tcPr>
            <w:tcW w:w="6706" w:type="dxa"/>
          </w:tcPr>
          <w:p w14:paraId="5F3992AF" w14:textId="1D85D4E1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demonstrate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proficiency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software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packages</w:t>
            </w:r>
            <w:proofErr w:type="spellEnd"/>
          </w:p>
        </w:tc>
      </w:tr>
      <w:tr w:rsidR="00A01123" w:rsidRPr="002E23CF" w14:paraId="6551B3DE" w14:textId="77777777" w:rsidTr="00A01123">
        <w:tc>
          <w:tcPr>
            <w:tcW w:w="2097" w:type="dxa"/>
            <w:vMerge/>
          </w:tcPr>
          <w:p w14:paraId="7B0F5B4B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EA3A26D" w14:textId="6F74750E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BLO3.2.</w:t>
            </w:r>
          </w:p>
        </w:tc>
        <w:tc>
          <w:tcPr>
            <w:tcW w:w="6706" w:type="dxa"/>
          </w:tcPr>
          <w:p w14:paraId="172E4675" w14:textId="440E30D7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IT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2ECC0045" w14:textId="77777777" w:rsidTr="00A01123">
        <w:tc>
          <w:tcPr>
            <w:tcW w:w="2097" w:type="dxa"/>
            <w:vMerge w:val="restart"/>
          </w:tcPr>
          <w:p w14:paraId="0A6E42CA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communicators</w:t>
            </w:r>
            <w:proofErr w:type="spellEnd"/>
          </w:p>
        </w:tc>
        <w:tc>
          <w:tcPr>
            <w:tcW w:w="1159" w:type="dxa"/>
          </w:tcPr>
          <w:p w14:paraId="6769611E" w14:textId="4ACCFFA4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BLO4.1.</w:t>
            </w:r>
          </w:p>
        </w:tc>
        <w:tc>
          <w:tcPr>
            <w:tcW w:w="6706" w:type="dxa"/>
          </w:tcPr>
          <w:p w14:paraId="4304EB84" w14:textId="683816BB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communicate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reasonably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according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audience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situations</w:t>
            </w:r>
            <w:proofErr w:type="spellEnd"/>
          </w:p>
        </w:tc>
      </w:tr>
      <w:tr w:rsidR="00A01123" w:rsidRPr="002E23CF" w14:paraId="3502A626" w14:textId="77777777" w:rsidTr="00A01123">
        <w:tc>
          <w:tcPr>
            <w:tcW w:w="2097" w:type="dxa"/>
            <w:vMerge/>
          </w:tcPr>
          <w:p w14:paraId="63331E52" w14:textId="77777777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14:paraId="617E5E38" w14:textId="4D68F115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BLO4.2.</w:t>
            </w:r>
          </w:p>
        </w:tc>
        <w:tc>
          <w:tcPr>
            <w:tcW w:w="6706" w:type="dxa"/>
          </w:tcPr>
          <w:p w14:paraId="3B1F2607" w14:textId="4A3AD0CC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oral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4E49CAFD" w14:textId="77777777" w:rsidTr="00A01123">
        <w:tc>
          <w:tcPr>
            <w:tcW w:w="2097" w:type="dxa"/>
            <w:vMerge/>
          </w:tcPr>
          <w:p w14:paraId="41ACBDD8" w14:textId="77777777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14:paraId="13130B72" w14:textId="790694E2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BLO4.3.</w:t>
            </w:r>
          </w:p>
        </w:tc>
        <w:tc>
          <w:tcPr>
            <w:tcW w:w="6706" w:type="dxa"/>
          </w:tcPr>
          <w:p w14:paraId="1AFBF099" w14:textId="23185F23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written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paper</w:t>
            </w:r>
            <w:proofErr w:type="spellEnd"/>
          </w:p>
        </w:tc>
      </w:tr>
    </w:tbl>
    <w:p w14:paraId="7FFD2898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E0B4382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2E23CF">
        <w:rPr>
          <w:rFonts w:ascii="Arial" w:hAnsi="Arial" w:cs="Arial"/>
          <w:b/>
          <w:sz w:val="18"/>
          <w:szCs w:val="18"/>
        </w:rPr>
        <w:t>Learning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</w:rPr>
        <w:t>objectives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</w:rPr>
        <w:t>for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</w:rPr>
        <w:t>the</w:t>
      </w:r>
      <w:proofErr w:type="spellEnd"/>
      <w:r w:rsidRPr="002E23C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Bachelor</w:t>
      </w:r>
      <w:proofErr w:type="spellEnd"/>
      <w:r w:rsidRPr="002E23CF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of</w:t>
      </w:r>
      <w:proofErr w:type="spellEnd"/>
      <w:r w:rsidRPr="002E23CF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Social</w:t>
      </w:r>
      <w:proofErr w:type="spellEnd"/>
      <w:r w:rsidRPr="002E23CF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23CF">
        <w:rPr>
          <w:rFonts w:ascii="Arial" w:hAnsi="Arial" w:cs="Arial"/>
          <w:b/>
          <w:sz w:val="18"/>
          <w:szCs w:val="18"/>
          <w:u w:val="single"/>
        </w:rPr>
        <w:t>Science</w:t>
      </w:r>
      <w:proofErr w:type="spellEnd"/>
    </w:p>
    <w:p w14:paraId="0129A879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2E23CF">
        <w:rPr>
          <w:rFonts w:ascii="Arial" w:hAnsi="Arial" w:cs="Arial"/>
          <w:i/>
          <w:sz w:val="16"/>
          <w:szCs w:val="18"/>
        </w:rPr>
        <w:t>Programmes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>:</w:t>
      </w:r>
    </w:p>
    <w:p w14:paraId="3630E00E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2E23CF">
        <w:rPr>
          <w:rFonts w:ascii="Arial" w:hAnsi="Arial" w:cs="Arial"/>
          <w:i/>
          <w:sz w:val="16"/>
          <w:szCs w:val="18"/>
        </w:rPr>
        <w:t>Economics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and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Data Analytics, </w:t>
      </w:r>
    </w:p>
    <w:p w14:paraId="0C105879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2E23CF">
        <w:rPr>
          <w:rFonts w:ascii="Arial" w:hAnsi="Arial" w:cs="Arial"/>
          <w:i/>
          <w:sz w:val="16"/>
          <w:szCs w:val="18"/>
        </w:rPr>
        <w:t>Economics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and</w:t>
      </w:r>
      <w:proofErr w:type="spellEnd"/>
      <w:r w:rsidRPr="002E23CF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2E23CF">
        <w:rPr>
          <w:rFonts w:ascii="Arial" w:hAnsi="Arial" w:cs="Arial"/>
          <w:i/>
          <w:sz w:val="16"/>
          <w:szCs w:val="18"/>
        </w:rPr>
        <w:t>Politics</w:t>
      </w:r>
      <w:proofErr w:type="spellEnd"/>
    </w:p>
    <w:p w14:paraId="6A1EE1A9" w14:textId="77777777" w:rsidR="00F72491" w:rsidRPr="002E23CF" w:rsidRDefault="00F72491" w:rsidP="00F72491">
      <w:pPr>
        <w:pStyle w:val="metod"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056"/>
        <w:gridCol w:w="6706"/>
      </w:tblGrid>
      <w:tr w:rsidR="00A01123" w:rsidRPr="002E23CF" w14:paraId="7A3F8D83" w14:textId="77777777" w:rsidTr="00A01123">
        <w:tc>
          <w:tcPr>
            <w:tcW w:w="2200" w:type="dxa"/>
          </w:tcPr>
          <w:p w14:paraId="3DC40A14" w14:textId="77777777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proofErr w:type="spellEnd"/>
          </w:p>
        </w:tc>
        <w:tc>
          <w:tcPr>
            <w:tcW w:w="1056" w:type="dxa"/>
          </w:tcPr>
          <w:p w14:paraId="7E3FE0B3" w14:textId="58EAFB28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LO</w:t>
            </w:r>
          </w:p>
        </w:tc>
        <w:tc>
          <w:tcPr>
            <w:tcW w:w="6706" w:type="dxa"/>
          </w:tcPr>
          <w:p w14:paraId="24C37A82" w14:textId="2ABBB5F2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2E23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  <w:proofErr w:type="spellEnd"/>
          </w:p>
        </w:tc>
      </w:tr>
      <w:tr w:rsidR="00A01123" w:rsidRPr="002E23CF" w14:paraId="0E4FD1BD" w14:textId="77777777" w:rsidTr="00A01123">
        <w:tc>
          <w:tcPr>
            <w:tcW w:w="2200" w:type="dxa"/>
            <w:vMerge w:val="restart"/>
          </w:tcPr>
          <w:p w14:paraId="7324D4F2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thinkers</w:t>
            </w:r>
            <w:proofErr w:type="spellEnd"/>
          </w:p>
        </w:tc>
        <w:tc>
          <w:tcPr>
            <w:tcW w:w="1056" w:type="dxa"/>
          </w:tcPr>
          <w:p w14:paraId="4794B091" w14:textId="1956DA40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ELO1.1.</w:t>
            </w:r>
          </w:p>
        </w:tc>
        <w:tc>
          <w:tcPr>
            <w:tcW w:w="6706" w:type="dxa"/>
          </w:tcPr>
          <w:p w14:paraId="670A3994" w14:textId="6D3EB29B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economics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disciplines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42E65BCF" w14:textId="77777777" w:rsidTr="00A01123">
        <w:tc>
          <w:tcPr>
            <w:tcW w:w="2200" w:type="dxa"/>
            <w:vMerge/>
          </w:tcPr>
          <w:p w14:paraId="272DF383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1190BA" w14:textId="56436131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ELO1.2.</w:t>
            </w:r>
          </w:p>
        </w:tc>
        <w:tc>
          <w:tcPr>
            <w:tcW w:w="6706" w:type="dxa"/>
          </w:tcPr>
          <w:p w14:paraId="28E3B6BE" w14:textId="7294EC8A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underlying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assumptions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logical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causal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statements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703D0EF0" w14:textId="77777777" w:rsidTr="00A01123">
        <w:tc>
          <w:tcPr>
            <w:tcW w:w="2200" w:type="dxa"/>
          </w:tcPr>
          <w:p w14:paraId="1A5CE44D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employ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economic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thought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056" w:type="dxa"/>
          </w:tcPr>
          <w:p w14:paraId="6EB96D4F" w14:textId="177B292D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ELO2.1.</w:t>
            </w:r>
          </w:p>
        </w:tc>
        <w:tc>
          <w:tcPr>
            <w:tcW w:w="6706" w:type="dxa"/>
          </w:tcPr>
          <w:p w14:paraId="78AF181D" w14:textId="2668A47D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keen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sense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ethical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criteria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practical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problem-solving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035AFC44" w14:textId="77777777" w:rsidTr="00A01123">
        <w:tc>
          <w:tcPr>
            <w:tcW w:w="2200" w:type="dxa"/>
            <w:vMerge w:val="restart"/>
          </w:tcPr>
          <w:p w14:paraId="7172F782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</w:p>
        </w:tc>
        <w:tc>
          <w:tcPr>
            <w:tcW w:w="1056" w:type="dxa"/>
          </w:tcPr>
          <w:p w14:paraId="4A174D87" w14:textId="5BA2FA8F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ELO3.1.</w:t>
            </w:r>
          </w:p>
        </w:tc>
        <w:tc>
          <w:tcPr>
            <w:tcW w:w="6706" w:type="dxa"/>
          </w:tcPr>
          <w:p w14:paraId="628E2CD6" w14:textId="425F433B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demonstrate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proficiency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software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packages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55F5A179" w14:textId="77777777" w:rsidTr="00A01123">
        <w:tc>
          <w:tcPr>
            <w:tcW w:w="2200" w:type="dxa"/>
            <w:vMerge/>
          </w:tcPr>
          <w:p w14:paraId="548C6D1B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36BFBF9" w14:textId="2D5FACA5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ELO3.2.</w:t>
            </w:r>
          </w:p>
        </w:tc>
        <w:tc>
          <w:tcPr>
            <w:tcW w:w="6706" w:type="dxa"/>
          </w:tcPr>
          <w:p w14:paraId="2A428BB0" w14:textId="05266790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IT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1AA4E06E" w14:textId="77777777" w:rsidTr="00A01123">
        <w:tc>
          <w:tcPr>
            <w:tcW w:w="2200" w:type="dxa"/>
            <w:vMerge w:val="restart"/>
          </w:tcPr>
          <w:p w14:paraId="4B40842F" w14:textId="77777777" w:rsidR="00A01123" w:rsidRPr="002E23CF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communicators</w:t>
            </w:r>
            <w:proofErr w:type="spellEnd"/>
          </w:p>
        </w:tc>
        <w:tc>
          <w:tcPr>
            <w:tcW w:w="1056" w:type="dxa"/>
          </w:tcPr>
          <w:p w14:paraId="47EFF4F5" w14:textId="5D48C5D0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ELO4.1.</w:t>
            </w:r>
          </w:p>
        </w:tc>
        <w:tc>
          <w:tcPr>
            <w:tcW w:w="6706" w:type="dxa"/>
          </w:tcPr>
          <w:p w14:paraId="051BE821" w14:textId="6FE5C879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communicate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reasonably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according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audience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situations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442153A5" w14:textId="77777777" w:rsidTr="00A01123">
        <w:tc>
          <w:tcPr>
            <w:tcW w:w="2200" w:type="dxa"/>
            <w:vMerge/>
          </w:tcPr>
          <w:p w14:paraId="42429668" w14:textId="77777777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14:paraId="089CF72D" w14:textId="1817AF9F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ELO4.2.</w:t>
            </w:r>
          </w:p>
        </w:tc>
        <w:tc>
          <w:tcPr>
            <w:tcW w:w="6706" w:type="dxa"/>
          </w:tcPr>
          <w:p w14:paraId="0F90E156" w14:textId="46F94F84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oral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2E23CF" w14:paraId="51974DFE" w14:textId="77777777" w:rsidTr="00A01123">
        <w:tc>
          <w:tcPr>
            <w:tcW w:w="2200" w:type="dxa"/>
            <w:vMerge/>
          </w:tcPr>
          <w:p w14:paraId="4D92ABA5" w14:textId="77777777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14:paraId="422E313D" w14:textId="6B1DDE98" w:rsidR="00A01123" w:rsidRPr="002E23CF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23CF">
              <w:rPr>
                <w:rFonts w:ascii="Arial" w:hAnsi="Arial" w:cs="Arial"/>
                <w:sz w:val="18"/>
                <w:szCs w:val="18"/>
              </w:rPr>
              <w:t>ELO4.3.</w:t>
            </w:r>
          </w:p>
        </w:tc>
        <w:tc>
          <w:tcPr>
            <w:tcW w:w="6706" w:type="dxa"/>
          </w:tcPr>
          <w:p w14:paraId="0ECFB675" w14:textId="7E0A459F" w:rsidR="00A01123" w:rsidRPr="002E23CF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written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23CF">
              <w:rPr>
                <w:rFonts w:ascii="Arial" w:hAnsi="Arial" w:cs="Arial"/>
                <w:sz w:val="18"/>
                <w:szCs w:val="18"/>
              </w:rPr>
              <w:t>paper</w:t>
            </w:r>
            <w:proofErr w:type="spellEnd"/>
            <w:r w:rsidRPr="002E2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0805D9E" w14:textId="116BC456" w:rsidR="00DB6F63" w:rsidRPr="002E23CF" w:rsidRDefault="00DB6F63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sectPr w:rsidR="00DB6F63" w:rsidRPr="002E23CF" w:rsidSect="00594FF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9721" w14:textId="77777777" w:rsidR="008536D1" w:rsidRDefault="008536D1" w:rsidP="00062544">
      <w:pPr>
        <w:spacing w:after="0" w:line="240" w:lineRule="auto"/>
      </w:pPr>
      <w:r>
        <w:separator/>
      </w:r>
    </w:p>
  </w:endnote>
  <w:endnote w:type="continuationSeparator" w:id="0">
    <w:p w14:paraId="61C839A3" w14:textId="77777777" w:rsidR="008536D1" w:rsidRDefault="008536D1" w:rsidP="000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1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42020" w14:textId="0CA73940" w:rsidR="00AD140F" w:rsidRDefault="00DB6F63" w:rsidP="00DB6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3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5134" w14:textId="77777777" w:rsidR="008536D1" w:rsidRDefault="008536D1" w:rsidP="00062544">
      <w:pPr>
        <w:spacing w:after="0" w:line="240" w:lineRule="auto"/>
      </w:pPr>
      <w:r>
        <w:separator/>
      </w:r>
    </w:p>
  </w:footnote>
  <w:footnote w:type="continuationSeparator" w:id="0">
    <w:p w14:paraId="1298E67E" w14:textId="77777777" w:rsidR="008536D1" w:rsidRDefault="008536D1" w:rsidP="0006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D5F5" w14:textId="77777777" w:rsidR="00AD140F" w:rsidRDefault="00AD140F" w:rsidP="00062544">
    <w:pPr>
      <w:pStyle w:val="Header"/>
      <w:tabs>
        <w:tab w:val="clear" w:pos="4680"/>
        <w:tab w:val="clear" w:pos="9360"/>
        <w:tab w:val="left" w:pos="904"/>
      </w:tabs>
    </w:pPr>
    <w:r>
      <w:rPr>
        <w:rFonts w:ascii="Times New Roman" w:hAnsi="Times New Roman"/>
        <w:noProof/>
        <w:sz w:val="12"/>
        <w:szCs w:val="12"/>
        <w:lang w:val="lt-LT" w:eastAsia="lt-LT"/>
      </w:rPr>
      <w:drawing>
        <wp:inline distT="0" distB="0" distL="0" distR="0" wp14:anchorId="60E98575" wp14:editId="79B1BBA8">
          <wp:extent cx="201930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652"/>
    <w:multiLevelType w:val="hybridMultilevel"/>
    <w:tmpl w:val="D7F2F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757E7"/>
    <w:multiLevelType w:val="hybridMultilevel"/>
    <w:tmpl w:val="EF36905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C1C82"/>
    <w:multiLevelType w:val="hybridMultilevel"/>
    <w:tmpl w:val="B1F4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71C0"/>
    <w:multiLevelType w:val="hybridMultilevel"/>
    <w:tmpl w:val="092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318D"/>
    <w:multiLevelType w:val="hybridMultilevel"/>
    <w:tmpl w:val="C2AA6C30"/>
    <w:lvl w:ilvl="0" w:tplc="70889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2E56BA"/>
    <w:multiLevelType w:val="hybridMultilevel"/>
    <w:tmpl w:val="DCC622B8"/>
    <w:lvl w:ilvl="0" w:tplc="BF9EB40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92E"/>
    <w:multiLevelType w:val="hybridMultilevel"/>
    <w:tmpl w:val="49640558"/>
    <w:lvl w:ilvl="0" w:tplc="7FF2D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0385"/>
    <w:multiLevelType w:val="hybridMultilevel"/>
    <w:tmpl w:val="8E1C5480"/>
    <w:lvl w:ilvl="0" w:tplc="DEE221C4">
      <w:start w:val="1"/>
      <w:numFmt w:val="bullet"/>
      <w:lvlText w:val="|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53407"/>
    <w:multiLevelType w:val="hybridMultilevel"/>
    <w:tmpl w:val="4C5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0BB1"/>
    <w:multiLevelType w:val="hybridMultilevel"/>
    <w:tmpl w:val="8B523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31CC9"/>
    <w:multiLevelType w:val="hybridMultilevel"/>
    <w:tmpl w:val="E264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85EFC"/>
    <w:multiLevelType w:val="hybridMultilevel"/>
    <w:tmpl w:val="388CE59E"/>
    <w:lvl w:ilvl="0" w:tplc="8E4A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F5189"/>
    <w:multiLevelType w:val="hybridMultilevel"/>
    <w:tmpl w:val="4FB42E80"/>
    <w:lvl w:ilvl="0" w:tplc="B626826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A6650"/>
    <w:multiLevelType w:val="hybridMultilevel"/>
    <w:tmpl w:val="2AFC5F54"/>
    <w:lvl w:ilvl="0" w:tplc="7A08E448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4E030E87"/>
    <w:multiLevelType w:val="hybridMultilevel"/>
    <w:tmpl w:val="4EF2FE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42EE8"/>
    <w:multiLevelType w:val="hybridMultilevel"/>
    <w:tmpl w:val="A0F67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F6726"/>
    <w:multiLevelType w:val="hybridMultilevel"/>
    <w:tmpl w:val="DDB40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54321"/>
    <w:multiLevelType w:val="hybridMultilevel"/>
    <w:tmpl w:val="4BC08E54"/>
    <w:lvl w:ilvl="0" w:tplc="4680EFD4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03C71"/>
    <w:multiLevelType w:val="hybridMultilevel"/>
    <w:tmpl w:val="0ADE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371EA"/>
    <w:multiLevelType w:val="hybridMultilevel"/>
    <w:tmpl w:val="5F2C8FAA"/>
    <w:lvl w:ilvl="0" w:tplc="CDD89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222D4"/>
    <w:multiLevelType w:val="hybridMultilevel"/>
    <w:tmpl w:val="BE08C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541B3"/>
    <w:multiLevelType w:val="hybridMultilevel"/>
    <w:tmpl w:val="78F858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B7FAF"/>
    <w:multiLevelType w:val="hybridMultilevel"/>
    <w:tmpl w:val="4DF2D4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E4F3CE0"/>
    <w:multiLevelType w:val="hybridMultilevel"/>
    <w:tmpl w:val="3244A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47B2E"/>
    <w:multiLevelType w:val="hybridMultilevel"/>
    <w:tmpl w:val="8B523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F2E62"/>
    <w:multiLevelType w:val="hybridMultilevel"/>
    <w:tmpl w:val="C07270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82FF1"/>
    <w:multiLevelType w:val="hybridMultilevel"/>
    <w:tmpl w:val="1EECB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01513"/>
    <w:multiLevelType w:val="hybridMultilevel"/>
    <w:tmpl w:val="BD18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302F"/>
    <w:multiLevelType w:val="hybridMultilevel"/>
    <w:tmpl w:val="4A2CE8E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5796"/>
    <w:multiLevelType w:val="hybridMultilevel"/>
    <w:tmpl w:val="AD0E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E30EA"/>
    <w:multiLevelType w:val="hybridMultilevel"/>
    <w:tmpl w:val="3EAE17E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793E03B7"/>
    <w:multiLevelType w:val="hybridMultilevel"/>
    <w:tmpl w:val="68923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4654C"/>
    <w:multiLevelType w:val="hybridMultilevel"/>
    <w:tmpl w:val="D902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85399"/>
    <w:multiLevelType w:val="hybridMultilevel"/>
    <w:tmpl w:val="98C2B6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"/>
  </w:num>
  <w:num w:numId="5">
    <w:abstractNumId w:val="28"/>
  </w:num>
  <w:num w:numId="6">
    <w:abstractNumId w:val="6"/>
  </w:num>
  <w:num w:numId="7">
    <w:abstractNumId w:val="11"/>
  </w:num>
  <w:num w:numId="8">
    <w:abstractNumId w:val="33"/>
  </w:num>
  <w:num w:numId="9">
    <w:abstractNumId w:val="25"/>
  </w:num>
  <w:num w:numId="10">
    <w:abstractNumId w:val="9"/>
  </w:num>
  <w:num w:numId="11">
    <w:abstractNumId w:val="24"/>
  </w:num>
  <w:num w:numId="12">
    <w:abstractNumId w:val="5"/>
  </w:num>
  <w:num w:numId="13">
    <w:abstractNumId w:val="32"/>
  </w:num>
  <w:num w:numId="14">
    <w:abstractNumId w:val="10"/>
  </w:num>
  <w:num w:numId="15">
    <w:abstractNumId w:val="8"/>
  </w:num>
  <w:num w:numId="16">
    <w:abstractNumId w:val="3"/>
  </w:num>
  <w:num w:numId="17">
    <w:abstractNumId w:val="26"/>
  </w:num>
  <w:num w:numId="18">
    <w:abstractNumId w:val="31"/>
  </w:num>
  <w:num w:numId="19">
    <w:abstractNumId w:val="23"/>
  </w:num>
  <w:num w:numId="20">
    <w:abstractNumId w:val="20"/>
  </w:num>
  <w:num w:numId="21">
    <w:abstractNumId w:val="29"/>
  </w:num>
  <w:num w:numId="22">
    <w:abstractNumId w:val="2"/>
  </w:num>
  <w:num w:numId="23">
    <w:abstractNumId w:val="27"/>
  </w:num>
  <w:num w:numId="24">
    <w:abstractNumId w:val="21"/>
  </w:num>
  <w:num w:numId="25">
    <w:abstractNumId w:val="30"/>
  </w:num>
  <w:num w:numId="26">
    <w:abstractNumId w:val="16"/>
  </w:num>
  <w:num w:numId="27">
    <w:abstractNumId w:val="18"/>
  </w:num>
  <w:num w:numId="28">
    <w:abstractNumId w:val="22"/>
  </w:num>
  <w:num w:numId="29">
    <w:abstractNumId w:val="0"/>
  </w:num>
  <w:num w:numId="30">
    <w:abstractNumId w:val="19"/>
  </w:num>
  <w:num w:numId="31">
    <w:abstractNumId w:val="14"/>
  </w:num>
  <w:num w:numId="32">
    <w:abstractNumId w:val="13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NzMxMDO2NDW0sDBW0lEKTi0uzszPAykwrQUArDCw5SwAAAA="/>
  </w:docVars>
  <w:rsids>
    <w:rsidRoot w:val="00202EE2"/>
    <w:rsid w:val="00001603"/>
    <w:rsid w:val="00002A52"/>
    <w:rsid w:val="00015703"/>
    <w:rsid w:val="0002140B"/>
    <w:rsid w:val="000259E9"/>
    <w:rsid w:val="00027DDB"/>
    <w:rsid w:val="000313CA"/>
    <w:rsid w:val="00034BEE"/>
    <w:rsid w:val="0003578B"/>
    <w:rsid w:val="00040BB2"/>
    <w:rsid w:val="000423F7"/>
    <w:rsid w:val="0004263D"/>
    <w:rsid w:val="00051599"/>
    <w:rsid w:val="000524E0"/>
    <w:rsid w:val="0005472B"/>
    <w:rsid w:val="00061438"/>
    <w:rsid w:val="00061501"/>
    <w:rsid w:val="00062544"/>
    <w:rsid w:val="00063E81"/>
    <w:rsid w:val="0006531F"/>
    <w:rsid w:val="00070B0C"/>
    <w:rsid w:val="00075862"/>
    <w:rsid w:val="00077197"/>
    <w:rsid w:val="0008070F"/>
    <w:rsid w:val="00080F5C"/>
    <w:rsid w:val="00082023"/>
    <w:rsid w:val="000849B7"/>
    <w:rsid w:val="000933C4"/>
    <w:rsid w:val="000955BC"/>
    <w:rsid w:val="00097ABC"/>
    <w:rsid w:val="00097D80"/>
    <w:rsid w:val="000B02B5"/>
    <w:rsid w:val="000C031F"/>
    <w:rsid w:val="000C3416"/>
    <w:rsid w:val="000C5BDB"/>
    <w:rsid w:val="000C778B"/>
    <w:rsid w:val="000C7E84"/>
    <w:rsid w:val="000D22DB"/>
    <w:rsid w:val="000D337F"/>
    <w:rsid w:val="000D502D"/>
    <w:rsid w:val="000E1B01"/>
    <w:rsid w:val="000E5959"/>
    <w:rsid w:val="000F0359"/>
    <w:rsid w:val="000F1FFC"/>
    <w:rsid w:val="00113EAF"/>
    <w:rsid w:val="00114104"/>
    <w:rsid w:val="001229B0"/>
    <w:rsid w:val="00125272"/>
    <w:rsid w:val="00127104"/>
    <w:rsid w:val="00132F58"/>
    <w:rsid w:val="001368EA"/>
    <w:rsid w:val="001427D2"/>
    <w:rsid w:val="00147366"/>
    <w:rsid w:val="001474D8"/>
    <w:rsid w:val="0015562F"/>
    <w:rsid w:val="00161E0C"/>
    <w:rsid w:val="00162656"/>
    <w:rsid w:val="001667AE"/>
    <w:rsid w:val="00170872"/>
    <w:rsid w:val="00170986"/>
    <w:rsid w:val="00175CAB"/>
    <w:rsid w:val="00176B37"/>
    <w:rsid w:val="001864FC"/>
    <w:rsid w:val="001902BE"/>
    <w:rsid w:val="00190340"/>
    <w:rsid w:val="001936C6"/>
    <w:rsid w:val="00194A85"/>
    <w:rsid w:val="00197699"/>
    <w:rsid w:val="001A2A96"/>
    <w:rsid w:val="001A3D16"/>
    <w:rsid w:val="001A6ADB"/>
    <w:rsid w:val="001B2C03"/>
    <w:rsid w:val="001B338B"/>
    <w:rsid w:val="001C12CB"/>
    <w:rsid w:val="001C17B6"/>
    <w:rsid w:val="001C1AC3"/>
    <w:rsid w:val="001C5D5C"/>
    <w:rsid w:val="001D0530"/>
    <w:rsid w:val="001D0FAD"/>
    <w:rsid w:val="001D34C2"/>
    <w:rsid w:val="001D50D3"/>
    <w:rsid w:val="001D6F36"/>
    <w:rsid w:val="001E149D"/>
    <w:rsid w:val="001F0A3E"/>
    <w:rsid w:val="001F1A8D"/>
    <w:rsid w:val="00202EE2"/>
    <w:rsid w:val="002105E2"/>
    <w:rsid w:val="0021528D"/>
    <w:rsid w:val="00215430"/>
    <w:rsid w:val="00223D62"/>
    <w:rsid w:val="00223E73"/>
    <w:rsid w:val="00224CCE"/>
    <w:rsid w:val="00227AE1"/>
    <w:rsid w:val="002306BF"/>
    <w:rsid w:val="00230D42"/>
    <w:rsid w:val="00233368"/>
    <w:rsid w:val="002374E4"/>
    <w:rsid w:val="00237691"/>
    <w:rsid w:val="00243DEB"/>
    <w:rsid w:val="00246036"/>
    <w:rsid w:val="00251909"/>
    <w:rsid w:val="00256E71"/>
    <w:rsid w:val="0026094B"/>
    <w:rsid w:val="00261FD0"/>
    <w:rsid w:val="002645D8"/>
    <w:rsid w:val="00266691"/>
    <w:rsid w:val="002737C6"/>
    <w:rsid w:val="00274920"/>
    <w:rsid w:val="002756A5"/>
    <w:rsid w:val="00280BC2"/>
    <w:rsid w:val="00287DF4"/>
    <w:rsid w:val="00292B9B"/>
    <w:rsid w:val="002A0EC8"/>
    <w:rsid w:val="002A19F1"/>
    <w:rsid w:val="002A1FD6"/>
    <w:rsid w:val="002A43E6"/>
    <w:rsid w:val="002B1BF4"/>
    <w:rsid w:val="002B741D"/>
    <w:rsid w:val="002C0670"/>
    <w:rsid w:val="002C093B"/>
    <w:rsid w:val="002C0C8F"/>
    <w:rsid w:val="002C2C25"/>
    <w:rsid w:val="002C5839"/>
    <w:rsid w:val="002C657F"/>
    <w:rsid w:val="002C6981"/>
    <w:rsid w:val="002D2845"/>
    <w:rsid w:val="002D6639"/>
    <w:rsid w:val="002D6C24"/>
    <w:rsid w:val="002E23CF"/>
    <w:rsid w:val="002F0E20"/>
    <w:rsid w:val="002F2873"/>
    <w:rsid w:val="002F70A7"/>
    <w:rsid w:val="002F73AB"/>
    <w:rsid w:val="0030105B"/>
    <w:rsid w:val="00301607"/>
    <w:rsid w:val="00303181"/>
    <w:rsid w:val="00303F06"/>
    <w:rsid w:val="00312539"/>
    <w:rsid w:val="00312541"/>
    <w:rsid w:val="003250FD"/>
    <w:rsid w:val="00325945"/>
    <w:rsid w:val="00331056"/>
    <w:rsid w:val="00335D17"/>
    <w:rsid w:val="00340853"/>
    <w:rsid w:val="00345D95"/>
    <w:rsid w:val="00346C65"/>
    <w:rsid w:val="003534D2"/>
    <w:rsid w:val="00354FEF"/>
    <w:rsid w:val="00357246"/>
    <w:rsid w:val="00357461"/>
    <w:rsid w:val="00363C77"/>
    <w:rsid w:val="003656CE"/>
    <w:rsid w:val="00365E77"/>
    <w:rsid w:val="00377819"/>
    <w:rsid w:val="003908B9"/>
    <w:rsid w:val="00397400"/>
    <w:rsid w:val="003A3473"/>
    <w:rsid w:val="003A372D"/>
    <w:rsid w:val="003B3179"/>
    <w:rsid w:val="003B7587"/>
    <w:rsid w:val="003C34A1"/>
    <w:rsid w:val="003C3A52"/>
    <w:rsid w:val="003C642D"/>
    <w:rsid w:val="003C763F"/>
    <w:rsid w:val="003D0A1F"/>
    <w:rsid w:val="003E01C0"/>
    <w:rsid w:val="003F41A5"/>
    <w:rsid w:val="0040672B"/>
    <w:rsid w:val="00407E26"/>
    <w:rsid w:val="00415172"/>
    <w:rsid w:val="00415BD8"/>
    <w:rsid w:val="00416C0F"/>
    <w:rsid w:val="00422481"/>
    <w:rsid w:val="00424AAD"/>
    <w:rsid w:val="00427E92"/>
    <w:rsid w:val="004357B6"/>
    <w:rsid w:val="004373F7"/>
    <w:rsid w:val="00437683"/>
    <w:rsid w:val="0044346B"/>
    <w:rsid w:val="0044442F"/>
    <w:rsid w:val="004452F0"/>
    <w:rsid w:val="004463F3"/>
    <w:rsid w:val="004467F8"/>
    <w:rsid w:val="004478FA"/>
    <w:rsid w:val="004502B9"/>
    <w:rsid w:val="00455D56"/>
    <w:rsid w:val="004568D9"/>
    <w:rsid w:val="004604E6"/>
    <w:rsid w:val="004722D3"/>
    <w:rsid w:val="004726EF"/>
    <w:rsid w:val="00482AB2"/>
    <w:rsid w:val="00485CC8"/>
    <w:rsid w:val="004869C7"/>
    <w:rsid w:val="004941C3"/>
    <w:rsid w:val="00497E26"/>
    <w:rsid w:val="004A022A"/>
    <w:rsid w:val="004A239B"/>
    <w:rsid w:val="004A387B"/>
    <w:rsid w:val="004A3C83"/>
    <w:rsid w:val="004A60B8"/>
    <w:rsid w:val="004A613C"/>
    <w:rsid w:val="004B14EF"/>
    <w:rsid w:val="004B1653"/>
    <w:rsid w:val="004C5165"/>
    <w:rsid w:val="004D036B"/>
    <w:rsid w:val="004D0714"/>
    <w:rsid w:val="004D197C"/>
    <w:rsid w:val="004D2E84"/>
    <w:rsid w:val="004D3790"/>
    <w:rsid w:val="004D40D1"/>
    <w:rsid w:val="004D6773"/>
    <w:rsid w:val="004D67A6"/>
    <w:rsid w:val="004E7EE8"/>
    <w:rsid w:val="004F0653"/>
    <w:rsid w:val="004F0F16"/>
    <w:rsid w:val="004F1AA9"/>
    <w:rsid w:val="004F2CD9"/>
    <w:rsid w:val="00503306"/>
    <w:rsid w:val="00513468"/>
    <w:rsid w:val="005137BB"/>
    <w:rsid w:val="00517CD6"/>
    <w:rsid w:val="00521804"/>
    <w:rsid w:val="0052322A"/>
    <w:rsid w:val="00530436"/>
    <w:rsid w:val="0053518A"/>
    <w:rsid w:val="00536A0D"/>
    <w:rsid w:val="005504A0"/>
    <w:rsid w:val="00555525"/>
    <w:rsid w:val="0056716D"/>
    <w:rsid w:val="005757B1"/>
    <w:rsid w:val="00577D55"/>
    <w:rsid w:val="00583B26"/>
    <w:rsid w:val="00583E05"/>
    <w:rsid w:val="00587757"/>
    <w:rsid w:val="00593C8E"/>
    <w:rsid w:val="00593C90"/>
    <w:rsid w:val="00594388"/>
    <w:rsid w:val="00594FFF"/>
    <w:rsid w:val="00597E8C"/>
    <w:rsid w:val="005C1096"/>
    <w:rsid w:val="005C31A5"/>
    <w:rsid w:val="005D25F3"/>
    <w:rsid w:val="005D6BFC"/>
    <w:rsid w:val="005E0D68"/>
    <w:rsid w:val="005E725F"/>
    <w:rsid w:val="005F3244"/>
    <w:rsid w:val="005F5CBD"/>
    <w:rsid w:val="006074AE"/>
    <w:rsid w:val="00621339"/>
    <w:rsid w:val="0062307C"/>
    <w:rsid w:val="00624144"/>
    <w:rsid w:val="0063355B"/>
    <w:rsid w:val="00640E6B"/>
    <w:rsid w:val="00644DA7"/>
    <w:rsid w:val="00651500"/>
    <w:rsid w:val="006521BF"/>
    <w:rsid w:val="006569C9"/>
    <w:rsid w:val="0066525F"/>
    <w:rsid w:val="00671961"/>
    <w:rsid w:val="006753AD"/>
    <w:rsid w:val="00680AE5"/>
    <w:rsid w:val="00680BAA"/>
    <w:rsid w:val="006852A1"/>
    <w:rsid w:val="006856CD"/>
    <w:rsid w:val="006928A9"/>
    <w:rsid w:val="006A0B7A"/>
    <w:rsid w:val="006A0CD9"/>
    <w:rsid w:val="006A29B8"/>
    <w:rsid w:val="006A3548"/>
    <w:rsid w:val="006A6032"/>
    <w:rsid w:val="006A6048"/>
    <w:rsid w:val="006B2A47"/>
    <w:rsid w:val="006B5D72"/>
    <w:rsid w:val="006C09C0"/>
    <w:rsid w:val="006C0FEF"/>
    <w:rsid w:val="006C27CA"/>
    <w:rsid w:val="006C523F"/>
    <w:rsid w:val="006D1AA7"/>
    <w:rsid w:val="006D36EF"/>
    <w:rsid w:val="006D5405"/>
    <w:rsid w:val="006E5189"/>
    <w:rsid w:val="006F043C"/>
    <w:rsid w:val="006F35C4"/>
    <w:rsid w:val="007007C1"/>
    <w:rsid w:val="00701978"/>
    <w:rsid w:val="00712FD6"/>
    <w:rsid w:val="00713A6C"/>
    <w:rsid w:val="007176C7"/>
    <w:rsid w:val="007209BF"/>
    <w:rsid w:val="00720D57"/>
    <w:rsid w:val="00722750"/>
    <w:rsid w:val="00726DFD"/>
    <w:rsid w:val="0073264A"/>
    <w:rsid w:val="00735691"/>
    <w:rsid w:val="0073580A"/>
    <w:rsid w:val="00735D0F"/>
    <w:rsid w:val="0074062D"/>
    <w:rsid w:val="007431FB"/>
    <w:rsid w:val="007509B5"/>
    <w:rsid w:val="00753747"/>
    <w:rsid w:val="00762531"/>
    <w:rsid w:val="0076271F"/>
    <w:rsid w:val="0076339C"/>
    <w:rsid w:val="00765925"/>
    <w:rsid w:val="00766E48"/>
    <w:rsid w:val="00770B37"/>
    <w:rsid w:val="007752DD"/>
    <w:rsid w:val="007873C4"/>
    <w:rsid w:val="00792997"/>
    <w:rsid w:val="007A27FE"/>
    <w:rsid w:val="007A544B"/>
    <w:rsid w:val="007B07E1"/>
    <w:rsid w:val="007B5C10"/>
    <w:rsid w:val="007B6905"/>
    <w:rsid w:val="007C0E00"/>
    <w:rsid w:val="007C1B15"/>
    <w:rsid w:val="007C6666"/>
    <w:rsid w:val="007E00C7"/>
    <w:rsid w:val="007E1120"/>
    <w:rsid w:val="007E3661"/>
    <w:rsid w:val="007E6B56"/>
    <w:rsid w:val="007F3F99"/>
    <w:rsid w:val="007F510F"/>
    <w:rsid w:val="007F58B1"/>
    <w:rsid w:val="007F6C97"/>
    <w:rsid w:val="00802D11"/>
    <w:rsid w:val="00802DF5"/>
    <w:rsid w:val="00802F16"/>
    <w:rsid w:val="008114B2"/>
    <w:rsid w:val="00812735"/>
    <w:rsid w:val="00826102"/>
    <w:rsid w:val="00832211"/>
    <w:rsid w:val="00836B53"/>
    <w:rsid w:val="00845596"/>
    <w:rsid w:val="00845C57"/>
    <w:rsid w:val="00847831"/>
    <w:rsid w:val="008536D1"/>
    <w:rsid w:val="00854245"/>
    <w:rsid w:val="00860100"/>
    <w:rsid w:val="008630DD"/>
    <w:rsid w:val="008645FC"/>
    <w:rsid w:val="00876691"/>
    <w:rsid w:val="008803D2"/>
    <w:rsid w:val="0088563E"/>
    <w:rsid w:val="00890B62"/>
    <w:rsid w:val="0089355C"/>
    <w:rsid w:val="00896F1F"/>
    <w:rsid w:val="008A211E"/>
    <w:rsid w:val="008A4107"/>
    <w:rsid w:val="008B434E"/>
    <w:rsid w:val="008B797C"/>
    <w:rsid w:val="008B7D8C"/>
    <w:rsid w:val="008C20EF"/>
    <w:rsid w:val="008E2353"/>
    <w:rsid w:val="008F37B8"/>
    <w:rsid w:val="008F3A76"/>
    <w:rsid w:val="008F3C11"/>
    <w:rsid w:val="00901197"/>
    <w:rsid w:val="009055E0"/>
    <w:rsid w:val="00912444"/>
    <w:rsid w:val="00913CE0"/>
    <w:rsid w:val="0091660D"/>
    <w:rsid w:val="009310E3"/>
    <w:rsid w:val="009337A8"/>
    <w:rsid w:val="00935E94"/>
    <w:rsid w:val="00941B52"/>
    <w:rsid w:val="00943EFF"/>
    <w:rsid w:val="00952C1B"/>
    <w:rsid w:val="0095747A"/>
    <w:rsid w:val="00957ACB"/>
    <w:rsid w:val="00973424"/>
    <w:rsid w:val="00973594"/>
    <w:rsid w:val="009775FB"/>
    <w:rsid w:val="00983094"/>
    <w:rsid w:val="00983810"/>
    <w:rsid w:val="009869D8"/>
    <w:rsid w:val="00987B06"/>
    <w:rsid w:val="009954C0"/>
    <w:rsid w:val="009A3345"/>
    <w:rsid w:val="009A6368"/>
    <w:rsid w:val="009B0742"/>
    <w:rsid w:val="009B1C57"/>
    <w:rsid w:val="009B29A4"/>
    <w:rsid w:val="009B62F4"/>
    <w:rsid w:val="009C1B45"/>
    <w:rsid w:val="009C2C5B"/>
    <w:rsid w:val="009C2CF0"/>
    <w:rsid w:val="009C62EC"/>
    <w:rsid w:val="009C7233"/>
    <w:rsid w:val="009D3C95"/>
    <w:rsid w:val="009D4C19"/>
    <w:rsid w:val="009F2806"/>
    <w:rsid w:val="00A01123"/>
    <w:rsid w:val="00A0135F"/>
    <w:rsid w:val="00A01D7E"/>
    <w:rsid w:val="00A06D17"/>
    <w:rsid w:val="00A07C2E"/>
    <w:rsid w:val="00A32A29"/>
    <w:rsid w:val="00A3524A"/>
    <w:rsid w:val="00A40AD0"/>
    <w:rsid w:val="00A41EFE"/>
    <w:rsid w:val="00A51E3D"/>
    <w:rsid w:val="00A53882"/>
    <w:rsid w:val="00A708F4"/>
    <w:rsid w:val="00A71E7C"/>
    <w:rsid w:val="00A72D78"/>
    <w:rsid w:val="00A75DC4"/>
    <w:rsid w:val="00A87338"/>
    <w:rsid w:val="00A87E5C"/>
    <w:rsid w:val="00A9119A"/>
    <w:rsid w:val="00A94A1A"/>
    <w:rsid w:val="00A94B1E"/>
    <w:rsid w:val="00A9630E"/>
    <w:rsid w:val="00AB367C"/>
    <w:rsid w:val="00AB3C96"/>
    <w:rsid w:val="00AC30F2"/>
    <w:rsid w:val="00AC6F1F"/>
    <w:rsid w:val="00AC7167"/>
    <w:rsid w:val="00AC797F"/>
    <w:rsid w:val="00AD140F"/>
    <w:rsid w:val="00AD3EC7"/>
    <w:rsid w:val="00AD4034"/>
    <w:rsid w:val="00AE042E"/>
    <w:rsid w:val="00AE7148"/>
    <w:rsid w:val="00AF03A1"/>
    <w:rsid w:val="00AF0421"/>
    <w:rsid w:val="00AF0F50"/>
    <w:rsid w:val="00AF1BE3"/>
    <w:rsid w:val="00AF584B"/>
    <w:rsid w:val="00AF76C7"/>
    <w:rsid w:val="00B0328F"/>
    <w:rsid w:val="00B10D32"/>
    <w:rsid w:val="00B16424"/>
    <w:rsid w:val="00B16ED5"/>
    <w:rsid w:val="00B16F90"/>
    <w:rsid w:val="00B20604"/>
    <w:rsid w:val="00B208D6"/>
    <w:rsid w:val="00B22A95"/>
    <w:rsid w:val="00B249AB"/>
    <w:rsid w:val="00B259CF"/>
    <w:rsid w:val="00B42AFA"/>
    <w:rsid w:val="00B4316F"/>
    <w:rsid w:val="00B5074F"/>
    <w:rsid w:val="00B511FE"/>
    <w:rsid w:val="00B52A48"/>
    <w:rsid w:val="00B52DD3"/>
    <w:rsid w:val="00B654FF"/>
    <w:rsid w:val="00B729A1"/>
    <w:rsid w:val="00B74E21"/>
    <w:rsid w:val="00B77EDD"/>
    <w:rsid w:val="00B801FF"/>
    <w:rsid w:val="00B81AC6"/>
    <w:rsid w:val="00B86579"/>
    <w:rsid w:val="00B93774"/>
    <w:rsid w:val="00B94724"/>
    <w:rsid w:val="00B94DF0"/>
    <w:rsid w:val="00BA5794"/>
    <w:rsid w:val="00BA6616"/>
    <w:rsid w:val="00BA690B"/>
    <w:rsid w:val="00BB3566"/>
    <w:rsid w:val="00BC4CC6"/>
    <w:rsid w:val="00BD02A0"/>
    <w:rsid w:val="00BD15E5"/>
    <w:rsid w:val="00BD5D85"/>
    <w:rsid w:val="00BE29D0"/>
    <w:rsid w:val="00BF1151"/>
    <w:rsid w:val="00BF4BCC"/>
    <w:rsid w:val="00BF5402"/>
    <w:rsid w:val="00C03C5C"/>
    <w:rsid w:val="00C03D3B"/>
    <w:rsid w:val="00C0712F"/>
    <w:rsid w:val="00C12E7E"/>
    <w:rsid w:val="00C13575"/>
    <w:rsid w:val="00C232C9"/>
    <w:rsid w:val="00C239CA"/>
    <w:rsid w:val="00C24C8D"/>
    <w:rsid w:val="00C27195"/>
    <w:rsid w:val="00C30888"/>
    <w:rsid w:val="00C30F31"/>
    <w:rsid w:val="00C31944"/>
    <w:rsid w:val="00C334CC"/>
    <w:rsid w:val="00C33883"/>
    <w:rsid w:val="00C4245E"/>
    <w:rsid w:val="00C42C1A"/>
    <w:rsid w:val="00C473EA"/>
    <w:rsid w:val="00C513DB"/>
    <w:rsid w:val="00C51BFC"/>
    <w:rsid w:val="00C5506F"/>
    <w:rsid w:val="00C61D00"/>
    <w:rsid w:val="00C64B98"/>
    <w:rsid w:val="00C663E9"/>
    <w:rsid w:val="00C74353"/>
    <w:rsid w:val="00C74D4C"/>
    <w:rsid w:val="00C74EF0"/>
    <w:rsid w:val="00C76EED"/>
    <w:rsid w:val="00C80EAA"/>
    <w:rsid w:val="00C815D6"/>
    <w:rsid w:val="00C82DE2"/>
    <w:rsid w:val="00C8711D"/>
    <w:rsid w:val="00C91775"/>
    <w:rsid w:val="00C91F77"/>
    <w:rsid w:val="00CA0015"/>
    <w:rsid w:val="00CA7982"/>
    <w:rsid w:val="00CB4A43"/>
    <w:rsid w:val="00CB5E3F"/>
    <w:rsid w:val="00CC0C6D"/>
    <w:rsid w:val="00CC2B41"/>
    <w:rsid w:val="00CD5618"/>
    <w:rsid w:val="00CD7D72"/>
    <w:rsid w:val="00CE5116"/>
    <w:rsid w:val="00CE70EE"/>
    <w:rsid w:val="00CF00E3"/>
    <w:rsid w:val="00CF132A"/>
    <w:rsid w:val="00CF54A1"/>
    <w:rsid w:val="00D0227B"/>
    <w:rsid w:val="00D02F20"/>
    <w:rsid w:val="00D04775"/>
    <w:rsid w:val="00D06A12"/>
    <w:rsid w:val="00D07F38"/>
    <w:rsid w:val="00D112C5"/>
    <w:rsid w:val="00D258D1"/>
    <w:rsid w:val="00D3034E"/>
    <w:rsid w:val="00D3341D"/>
    <w:rsid w:val="00D359C7"/>
    <w:rsid w:val="00D401AB"/>
    <w:rsid w:val="00D459D1"/>
    <w:rsid w:val="00D536FE"/>
    <w:rsid w:val="00D53989"/>
    <w:rsid w:val="00D5414D"/>
    <w:rsid w:val="00D55FC4"/>
    <w:rsid w:val="00D64AA7"/>
    <w:rsid w:val="00D64FDD"/>
    <w:rsid w:val="00D700DA"/>
    <w:rsid w:val="00D75A1C"/>
    <w:rsid w:val="00D76238"/>
    <w:rsid w:val="00D76491"/>
    <w:rsid w:val="00D807B1"/>
    <w:rsid w:val="00D82750"/>
    <w:rsid w:val="00D8515F"/>
    <w:rsid w:val="00D935AA"/>
    <w:rsid w:val="00D939BF"/>
    <w:rsid w:val="00D94141"/>
    <w:rsid w:val="00DA47C8"/>
    <w:rsid w:val="00DA66F4"/>
    <w:rsid w:val="00DA6B97"/>
    <w:rsid w:val="00DB476F"/>
    <w:rsid w:val="00DB6F63"/>
    <w:rsid w:val="00DC355A"/>
    <w:rsid w:val="00DD59B5"/>
    <w:rsid w:val="00DD6FA8"/>
    <w:rsid w:val="00DE4378"/>
    <w:rsid w:val="00DE4F0B"/>
    <w:rsid w:val="00DE4F30"/>
    <w:rsid w:val="00DF61FD"/>
    <w:rsid w:val="00E035C3"/>
    <w:rsid w:val="00E03B9C"/>
    <w:rsid w:val="00E058F5"/>
    <w:rsid w:val="00E338C4"/>
    <w:rsid w:val="00E4247C"/>
    <w:rsid w:val="00E43407"/>
    <w:rsid w:val="00E45373"/>
    <w:rsid w:val="00E4758A"/>
    <w:rsid w:val="00E50F58"/>
    <w:rsid w:val="00E60D61"/>
    <w:rsid w:val="00E652A0"/>
    <w:rsid w:val="00E65E14"/>
    <w:rsid w:val="00E76AD3"/>
    <w:rsid w:val="00E7744E"/>
    <w:rsid w:val="00E8496F"/>
    <w:rsid w:val="00E91D14"/>
    <w:rsid w:val="00E9483C"/>
    <w:rsid w:val="00E96BB5"/>
    <w:rsid w:val="00EA5165"/>
    <w:rsid w:val="00EA52A2"/>
    <w:rsid w:val="00EA6F50"/>
    <w:rsid w:val="00EB594B"/>
    <w:rsid w:val="00EC7C1C"/>
    <w:rsid w:val="00ED2611"/>
    <w:rsid w:val="00ED60A6"/>
    <w:rsid w:val="00ED7D23"/>
    <w:rsid w:val="00ED7D65"/>
    <w:rsid w:val="00EE061F"/>
    <w:rsid w:val="00EE5AEB"/>
    <w:rsid w:val="00EE6D7E"/>
    <w:rsid w:val="00EE7238"/>
    <w:rsid w:val="00EF4220"/>
    <w:rsid w:val="00F0457D"/>
    <w:rsid w:val="00F105F8"/>
    <w:rsid w:val="00F2170E"/>
    <w:rsid w:val="00F22134"/>
    <w:rsid w:val="00F23989"/>
    <w:rsid w:val="00F258AE"/>
    <w:rsid w:val="00F301E8"/>
    <w:rsid w:val="00F320BB"/>
    <w:rsid w:val="00F348A1"/>
    <w:rsid w:val="00F35544"/>
    <w:rsid w:val="00F35AC4"/>
    <w:rsid w:val="00F418AA"/>
    <w:rsid w:val="00F501DE"/>
    <w:rsid w:val="00F5559D"/>
    <w:rsid w:val="00F57FE5"/>
    <w:rsid w:val="00F65CDB"/>
    <w:rsid w:val="00F72491"/>
    <w:rsid w:val="00F754A8"/>
    <w:rsid w:val="00F7732F"/>
    <w:rsid w:val="00F83EE0"/>
    <w:rsid w:val="00F864CF"/>
    <w:rsid w:val="00F92237"/>
    <w:rsid w:val="00F92913"/>
    <w:rsid w:val="00FA0BE2"/>
    <w:rsid w:val="00FA150E"/>
    <w:rsid w:val="00FA5AD5"/>
    <w:rsid w:val="00FB28CD"/>
    <w:rsid w:val="00FB3D93"/>
    <w:rsid w:val="00FB48EA"/>
    <w:rsid w:val="00FB6D00"/>
    <w:rsid w:val="00FB7964"/>
    <w:rsid w:val="00FC3F2D"/>
    <w:rsid w:val="00FC786A"/>
    <w:rsid w:val="00FD383C"/>
    <w:rsid w:val="00FE7E0C"/>
    <w:rsid w:val="00FF24B5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F23EE7"/>
  <w15:docId w15:val="{6754CC23-E33F-4C9C-8E61-123B82D2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8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5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D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7A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31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2EE2"/>
    <w:pPr>
      <w:ind w:left="720"/>
      <w:contextualSpacing/>
    </w:pPr>
  </w:style>
  <w:style w:type="table" w:styleId="TableGrid">
    <w:name w:val="Table Grid"/>
    <w:basedOn w:val="TableNormal"/>
    <w:uiPriority w:val="59"/>
    <w:rsid w:val="00202EE2"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02EE2"/>
    <w:rPr>
      <w:color w:val="5F5F5F"/>
      <w:u w:val="single"/>
    </w:rPr>
  </w:style>
  <w:style w:type="table" w:styleId="LightShading-Accent2">
    <w:name w:val="Light Shading Accent 2"/>
    <w:basedOn w:val="TableNormal"/>
    <w:uiPriority w:val="60"/>
    <w:rsid w:val="00202EE2"/>
    <w:rPr>
      <w:rFonts w:eastAsia="Times New Roman"/>
      <w:color w:val="868686"/>
      <w:lang w:val="en-GB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2322A"/>
    <w:pPr>
      <w:pBdr>
        <w:bottom w:val="single" w:sz="8" w:space="4" w:color="DDDDDD"/>
      </w:pBdr>
      <w:spacing w:after="300" w:line="240" w:lineRule="auto"/>
      <w:contextualSpacing/>
    </w:pPr>
    <w:rPr>
      <w:rFonts w:ascii="Corbel" w:hAnsi="Corbel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322A"/>
    <w:rPr>
      <w:rFonts w:ascii="Corbel" w:eastAsia="Times New Roman" w:hAnsi="Corbel"/>
      <w:color w:val="000000"/>
      <w:spacing w:val="5"/>
      <w:kern w:val="28"/>
      <w:sz w:val="52"/>
      <w:szCs w:val="52"/>
      <w:lang w:val="en-GB"/>
    </w:rPr>
  </w:style>
  <w:style w:type="table" w:customStyle="1" w:styleId="LightList-Accent11">
    <w:name w:val="Light List - Accent 11"/>
    <w:basedOn w:val="TableNormal"/>
    <w:uiPriority w:val="61"/>
    <w:rsid w:val="0052322A"/>
    <w:rPr>
      <w:rFonts w:ascii="Corbel" w:eastAsia="Times New Roman" w:hAnsi="Corbel"/>
      <w:sz w:val="22"/>
      <w:szCs w:val="22"/>
      <w:lang w:val="en-GB"/>
    </w:rPr>
    <w:tblPr>
      <w:tblStyleRowBandSize w:val="1"/>
      <w:tblStyleColBandSize w:val="1"/>
      <w:tblBorders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DDD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band1Horz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25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544"/>
    <w:rPr>
      <w:rFonts w:eastAsia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25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544"/>
    <w:rPr>
      <w:rFonts w:eastAsia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unhideWhenUsed/>
    <w:rsid w:val="00223D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223D62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lds">
    <w:name w:val="Bolds"/>
    <w:rsid w:val="00215430"/>
    <w:rPr>
      <w:b/>
      <w:lang w:val="en-US"/>
    </w:rPr>
  </w:style>
  <w:style w:type="paragraph" w:customStyle="1" w:styleId="Cellcenter">
    <w:name w:val="Cell_center"/>
    <w:basedOn w:val="Normal"/>
    <w:rsid w:val="00215430"/>
    <w:pPr>
      <w:spacing w:after="0" w:line="240" w:lineRule="auto"/>
      <w:jc w:val="center"/>
    </w:pPr>
    <w:rPr>
      <w:rFonts w:ascii="Arial Narrow" w:hAnsi="Arial Narrow"/>
      <w:bCs/>
      <w:caps/>
      <w:szCs w:val="24"/>
    </w:rPr>
  </w:style>
  <w:style w:type="paragraph" w:customStyle="1" w:styleId="Cellleft">
    <w:name w:val="Cell_left"/>
    <w:basedOn w:val="Normal"/>
    <w:rsid w:val="00215430"/>
    <w:pPr>
      <w:spacing w:after="0" w:line="240" w:lineRule="auto"/>
      <w:ind w:left="34"/>
    </w:pPr>
    <w:rPr>
      <w:rFonts w:ascii="Arial Narrow" w:hAnsi="Arial Narrow"/>
      <w:szCs w:val="24"/>
    </w:rPr>
  </w:style>
  <w:style w:type="character" w:styleId="HTMLCite">
    <w:name w:val="HTML Cite"/>
    <w:uiPriority w:val="99"/>
    <w:semiHidden/>
    <w:unhideWhenUsed/>
    <w:rsid w:val="00170986"/>
    <w:rPr>
      <w:i/>
      <w:iCs/>
    </w:rPr>
  </w:style>
  <w:style w:type="character" w:styleId="CommentReference">
    <w:name w:val="annotation reference"/>
    <w:uiPriority w:val="99"/>
    <w:semiHidden/>
    <w:unhideWhenUsed/>
    <w:rsid w:val="00D75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5A1C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A1C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A1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rsid w:val="009C1B45"/>
    <w:pPr>
      <w:widowControl w:val="0"/>
      <w:autoSpaceDE w:val="0"/>
      <w:autoSpaceDN w:val="0"/>
      <w:adjustRightInd w:val="0"/>
      <w:spacing w:before="180" w:after="60" w:line="240" w:lineRule="auto"/>
      <w:jc w:val="both"/>
    </w:pPr>
    <w:rPr>
      <w:rFonts w:ascii="Times New Roman" w:hAnsi="Times New Roman"/>
      <w:b/>
      <w:bCs/>
    </w:rPr>
  </w:style>
  <w:style w:type="paragraph" w:customStyle="1" w:styleId="Parameters">
    <w:name w:val="Parameters"/>
    <w:basedOn w:val="Normal"/>
    <w:rsid w:val="00AE7148"/>
    <w:pPr>
      <w:tabs>
        <w:tab w:val="left" w:pos="4820"/>
      </w:tabs>
      <w:spacing w:before="60" w:after="60" w:line="240" w:lineRule="auto"/>
      <w:ind w:left="4820" w:hanging="4820"/>
    </w:pPr>
    <w:rPr>
      <w:rFonts w:ascii="Times New Roman" w:hAnsi="Times New Roman"/>
    </w:rPr>
  </w:style>
  <w:style w:type="character" w:customStyle="1" w:styleId="Italic">
    <w:name w:val="Italic"/>
    <w:rsid w:val="00AE7148"/>
    <w:rPr>
      <w:i/>
      <w:iCs/>
      <w:lang w:val="en-US"/>
    </w:rPr>
  </w:style>
  <w:style w:type="character" w:customStyle="1" w:styleId="Heading5Char">
    <w:name w:val="Heading 5 Char"/>
    <w:link w:val="Heading5"/>
    <w:uiPriority w:val="9"/>
    <w:semiHidden/>
    <w:rsid w:val="001667AE"/>
    <w:rPr>
      <w:rFonts w:eastAsia="Times New Roman"/>
      <w:b/>
      <w:bCs/>
      <w:i/>
      <w:iCs/>
      <w:sz w:val="26"/>
      <w:szCs w:val="26"/>
      <w:lang w:val="en-US" w:eastAsia="en-US"/>
    </w:rPr>
  </w:style>
  <w:style w:type="character" w:styleId="Strong">
    <w:name w:val="Strong"/>
    <w:qFormat/>
    <w:rsid w:val="00415172"/>
    <w:rPr>
      <w:b/>
      <w:bCs/>
    </w:rPr>
  </w:style>
  <w:style w:type="character" w:customStyle="1" w:styleId="ec824384509-23092008">
    <w:name w:val="ec_824384509-23092008"/>
    <w:rsid w:val="003B3179"/>
    <w:rPr>
      <w:rFonts w:ascii="Verdana" w:hAnsi="Verdana" w:hint="default"/>
      <w:sz w:val="20"/>
      <w:szCs w:val="20"/>
      <w:shd w:val="clear" w:color="auto" w:fill="FFFFFF"/>
    </w:rPr>
  </w:style>
  <w:style w:type="paragraph" w:customStyle="1" w:styleId="ecmsonormal">
    <w:name w:val="ec_msonormal"/>
    <w:basedOn w:val="Normal"/>
    <w:rsid w:val="003B317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uiPriority w:val="9"/>
    <w:rsid w:val="00B8657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apple-converted-space">
    <w:name w:val="apple-converted-space"/>
    <w:rsid w:val="00B86579"/>
  </w:style>
  <w:style w:type="paragraph" w:customStyle="1" w:styleId="metod">
    <w:name w:val="metod"/>
    <w:basedOn w:val="BlockText"/>
    <w:rsid w:val="006D54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0" w:right="0" w:firstLine="567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lt-LT" w:eastAsia="ar-SA"/>
    </w:rPr>
  </w:style>
  <w:style w:type="paragraph" w:styleId="BlockText">
    <w:name w:val="Block Text"/>
    <w:basedOn w:val="Normal"/>
    <w:uiPriority w:val="99"/>
    <w:semiHidden/>
    <w:unhideWhenUsed/>
    <w:rsid w:val="006D54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303181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h3">
    <w:name w:val="h3"/>
    <w:basedOn w:val="Normal"/>
    <w:rsid w:val="00303181"/>
    <w:pPr>
      <w:spacing w:after="0" w:line="240" w:lineRule="auto"/>
    </w:pPr>
    <w:rPr>
      <w:rFonts w:ascii="Times New Roman" w:hAnsi="Times New Roman"/>
      <w:i/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E00C7"/>
  </w:style>
  <w:style w:type="paragraph" w:customStyle="1" w:styleId="Default">
    <w:name w:val="Default"/>
    <w:rsid w:val="002C2C2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D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D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177">
          <w:marLeft w:val="255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nx.org/content/col10613/1.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6359</Words>
  <Characters>3625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ISM vadybos ir ekonomikos universitetas</Company>
  <LinksUpToDate>false</LinksUpToDate>
  <CharactersWithSpaces>9965</CharactersWithSpaces>
  <SharedDoc>false</SharedDoc>
  <HLinks>
    <vt:vector size="18" baseType="variant">
      <vt:variant>
        <vt:i4>1048579</vt:i4>
      </vt:variant>
      <vt:variant>
        <vt:i4>6</vt:i4>
      </vt:variant>
      <vt:variant>
        <vt:i4>0</vt:i4>
      </vt:variant>
      <vt:variant>
        <vt:i4>5</vt:i4>
      </vt:variant>
      <vt:variant>
        <vt:lpwstr>http://elearning.ism.lt/</vt:lpwstr>
      </vt:variant>
      <vt:variant>
        <vt:lpwstr/>
      </vt:variant>
      <vt:variant>
        <vt:i4>7077967</vt:i4>
      </vt:variant>
      <vt:variant>
        <vt:i4>3</vt:i4>
      </vt:variant>
      <vt:variant>
        <vt:i4>0</vt:i4>
      </vt:variant>
      <vt:variant>
        <vt:i4>5</vt:i4>
      </vt:variant>
      <vt:variant>
        <vt:lpwstr>mailto:ausjur@ism.lt</vt:lpwstr>
      </vt:variant>
      <vt:variant>
        <vt:lpwstr/>
      </vt:variant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mailto:ausjur@ism.lt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</dc:creator>
  <cp:keywords/>
  <dc:description/>
  <cp:lastModifiedBy>Marius Kušlys</cp:lastModifiedBy>
  <cp:revision>13</cp:revision>
  <cp:lastPrinted>2014-08-27T12:22:00Z</cp:lastPrinted>
  <dcterms:created xsi:type="dcterms:W3CDTF">2020-12-05T12:36:00Z</dcterms:created>
  <dcterms:modified xsi:type="dcterms:W3CDTF">2022-01-26T13:53:00Z</dcterms:modified>
</cp:coreProperties>
</file>